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Default="0070502B">
      <w:pPr>
        <w:pStyle w:val="ConsPlusTitlePage"/>
      </w:pPr>
      <w:r>
        <w:t xml:space="preserve">Документ предоставлен </w:t>
      </w:r>
      <w:hyperlink r:id="rId5" w:history="1">
        <w:r>
          <w:rPr>
            <w:color w:val="0000FF"/>
          </w:rPr>
          <w:t>КонсультантПлюс</w:t>
        </w:r>
      </w:hyperlink>
      <w:r>
        <w:br/>
      </w:r>
    </w:p>
    <w:p w:rsidR="0070502B" w:rsidRDefault="0070502B">
      <w:pPr>
        <w:pStyle w:val="ConsPlusNormal"/>
        <w:outlineLvl w:val="0"/>
      </w:pPr>
    </w:p>
    <w:p w:rsidR="0070502B" w:rsidRDefault="0070502B">
      <w:pPr>
        <w:pStyle w:val="ConsPlusTitle"/>
        <w:jc w:val="center"/>
        <w:outlineLvl w:val="0"/>
      </w:pPr>
      <w:r>
        <w:t>ПРАВИТЕЛЬСТВО ЛЕНИНГРАДСКОЙ ОБЛАСТИ</w:t>
      </w:r>
    </w:p>
    <w:p w:rsidR="0070502B" w:rsidRDefault="0070502B">
      <w:pPr>
        <w:pStyle w:val="ConsPlusTitle"/>
        <w:jc w:val="center"/>
      </w:pPr>
    </w:p>
    <w:p w:rsidR="0070502B" w:rsidRDefault="0070502B">
      <w:pPr>
        <w:pStyle w:val="ConsPlusTitle"/>
        <w:jc w:val="center"/>
      </w:pPr>
      <w:r>
        <w:t>ПОСТАНОВЛЕНИЕ</w:t>
      </w:r>
    </w:p>
    <w:p w:rsidR="0070502B" w:rsidRDefault="0070502B">
      <w:pPr>
        <w:pStyle w:val="ConsPlusTitle"/>
        <w:jc w:val="center"/>
      </w:pPr>
      <w:r>
        <w:t>от 14 мая 2019 г. N 204</w:t>
      </w:r>
    </w:p>
    <w:p w:rsidR="0070502B" w:rsidRDefault="0070502B">
      <w:pPr>
        <w:pStyle w:val="ConsPlusTitle"/>
        <w:jc w:val="center"/>
      </w:pPr>
    </w:p>
    <w:p w:rsidR="0070502B" w:rsidRDefault="0070502B">
      <w:pPr>
        <w:pStyle w:val="ConsPlusTitle"/>
        <w:jc w:val="center"/>
      </w:pPr>
      <w:r>
        <w:t>ОБ УТВЕРЖДЕНИИ МЕТОДИКИ ПРОВЕДЕНИЯ КОНКУРСОВ НА ЗАМЕЩЕНИЕ</w:t>
      </w:r>
    </w:p>
    <w:p w:rsidR="0070502B" w:rsidRDefault="0070502B">
      <w:pPr>
        <w:pStyle w:val="ConsPlusTitle"/>
        <w:jc w:val="center"/>
      </w:pPr>
      <w:r>
        <w:t>ВАКАНТНЫХ ДОЛЖНОСТЕЙ ГОСУДАРСТВЕННОЙ ГРАЖДАНСКОЙ СЛУЖБЫ</w:t>
      </w:r>
    </w:p>
    <w:p w:rsidR="0070502B" w:rsidRDefault="0070502B">
      <w:pPr>
        <w:pStyle w:val="ConsPlusTitle"/>
        <w:jc w:val="center"/>
      </w:pPr>
      <w:r>
        <w:t>ЛЕНИНГРАДСКОЙ ОБЛАСТИ И ВКЛЮЧЕНИЕ В КАДРОВЫЙ РЕЗЕРВ</w:t>
      </w:r>
    </w:p>
    <w:p w:rsidR="0070502B" w:rsidRDefault="0070502B">
      <w:pPr>
        <w:pStyle w:val="ConsPlusTitle"/>
        <w:jc w:val="center"/>
      </w:pPr>
      <w:r>
        <w:t>АДМИНИСТРАЦИИ ЛЕНИНГРАДСКОЙ ОБЛАСТИ И АППАРАТОВ МИРОВЫХ</w:t>
      </w:r>
    </w:p>
    <w:p w:rsidR="0070502B" w:rsidRDefault="0070502B">
      <w:pPr>
        <w:pStyle w:val="ConsPlusTitle"/>
        <w:jc w:val="center"/>
      </w:pPr>
      <w:r>
        <w:t>СУДЕЙ ЛЕНИНГРАДСКОЙ ОБЛАСТИ И ПРИЗНАНИИ УТРАТИВШИМИ СИЛУ</w:t>
      </w:r>
    </w:p>
    <w:p w:rsidR="0070502B" w:rsidRDefault="0070502B">
      <w:pPr>
        <w:pStyle w:val="ConsPlusTitle"/>
        <w:jc w:val="center"/>
      </w:pPr>
      <w:r>
        <w:t>ПОЛНОСТЬЮ ИЛИ ЧАСТИЧНО ОТДЕЛЬНЫХ ПОСТАНОВЛЕНИЙ</w:t>
      </w:r>
    </w:p>
    <w:p w:rsidR="0070502B" w:rsidRDefault="0070502B">
      <w:pPr>
        <w:pStyle w:val="ConsPlusTitle"/>
        <w:jc w:val="center"/>
      </w:pPr>
      <w:r>
        <w:t>ПРАВИТЕЛЬСТВА ЛЕНИНГРАДСКОЙ ОБЛАСТИ</w:t>
      </w:r>
    </w:p>
    <w:p w:rsidR="0070502B" w:rsidRDefault="0070502B">
      <w:pPr>
        <w:pStyle w:val="ConsPlusNormal"/>
        <w:jc w:val="center"/>
      </w:pPr>
    </w:p>
    <w:p w:rsidR="0070502B" w:rsidRDefault="0070502B">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года N 79-ФЗ "О государственной гражданской службе Российской Федерации" и </w:t>
      </w:r>
      <w:hyperlink r:id="rId7" w:history="1">
        <w:r>
          <w:rPr>
            <w:color w:val="0000FF"/>
          </w:rPr>
          <w:t>постановлением</w:t>
        </w:r>
      </w:hyperlink>
      <w:r>
        <w:t xml:space="preserve"> Правительства Российской Федерации от 31 марта 2018 года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Правительство Ленинградской области постановляет:</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1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bookmarkStart w:id="0" w:name="P16"/>
      <w:bookmarkEnd w:id="0"/>
      <w:r>
        <w:t xml:space="preserve">1. Утвердить прилагаемую </w:t>
      </w:r>
      <w:hyperlink w:anchor="P53" w:history="1">
        <w:r>
          <w:rPr>
            <w:color w:val="0000FF"/>
          </w:rPr>
          <w:t>Методику</w:t>
        </w:r>
      </w:hyperlink>
      <w:r>
        <w:t xml:space="preserve"> проведения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(далее - Методика).</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2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r>
        <w:t>2. Аппарату Губернатора и Правительства Ленинградской области:</w:t>
      </w:r>
    </w:p>
    <w:p w:rsidR="0070502B" w:rsidRDefault="0070502B">
      <w:pPr>
        <w:pStyle w:val="ConsPlusNormal"/>
        <w:spacing w:before="220"/>
        <w:ind w:firstLine="540"/>
        <w:jc w:val="both"/>
      </w:pPr>
      <w:r>
        <w:t xml:space="preserve">2.1. Обеспечить проведение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аппаратах мировых судей Ленинградской области в соответствии с федеральным законодательством о конкурсе на замещение вакантной должности государственной гражданской службы и </w:t>
      </w:r>
      <w:hyperlink w:anchor="P53" w:history="1">
        <w:r>
          <w:rPr>
            <w:color w:val="0000FF"/>
          </w:rPr>
          <w:t>Методикой</w:t>
        </w:r>
      </w:hyperlink>
      <w:r>
        <w:t>.</w:t>
      </w:r>
    </w:p>
    <w:p w:rsidR="0070502B" w:rsidRDefault="0070502B">
      <w:pPr>
        <w:pStyle w:val="ConsPlusNormal"/>
        <w:spacing w:before="220"/>
        <w:ind w:firstLine="540"/>
        <w:jc w:val="both"/>
      </w:pPr>
      <w:r>
        <w:t>2.2. Осуществлять методическое обеспечение деятельности конкурсных комиссий.</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3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w:t>
            </w:r>
            <w:r>
              <w:rPr>
                <w:color w:val="392C69"/>
              </w:rPr>
              <w:lastRenderedPageBreak/>
              <w:t>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r>
        <w:lastRenderedPageBreak/>
        <w:t xml:space="preserve">3. Руководителю Представительства Губернатора и Правительства Ленинградской области при Правительстве Российской Федерации обеспечить проведение конкурсов на замещение вакантных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 в соответствии с федеральным законодательством о конкурсе на замещение вакантной должности государственной гражданской службы и </w:t>
      </w:r>
      <w:hyperlink w:anchor="P53" w:history="1">
        <w:r>
          <w:rPr>
            <w:color w:val="0000FF"/>
          </w:rPr>
          <w:t>Методикой</w:t>
        </w:r>
      </w:hyperlink>
      <w:r>
        <w:t>.</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4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r>
        <w:t>4. Установить, что оплата расходов, связанных с проведением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аппаратах мировых судей Ленинградской области, осуществляется по бюджетной смете на содержание органов исполнительной власти Ленинградской области по Управлению делами Правительства Ленинградской области.</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5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r>
        <w:t>5. Установить, что оплата расходов, связанных с проведением конкурсов на замещение вакантных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 осуществляется по бюджетной смете на содержание Представительства Губернатора и Правительства Ленинградской области при Правительстве Российской Федерации.</w:t>
      </w:r>
    </w:p>
    <w:p w:rsidR="0070502B" w:rsidRDefault="00705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2B">
        <w:trPr>
          <w:jc w:val="center"/>
        </w:trPr>
        <w:tc>
          <w:tcPr>
            <w:tcW w:w="9294" w:type="dxa"/>
            <w:tcBorders>
              <w:top w:val="nil"/>
              <w:left w:val="single" w:sz="24" w:space="0" w:color="CED3F1"/>
              <w:bottom w:val="nil"/>
              <w:right w:val="single" w:sz="24" w:space="0" w:color="F4F3F8"/>
            </w:tcBorders>
            <w:shd w:val="clear" w:color="auto" w:fill="F4F3F8"/>
          </w:tcPr>
          <w:p w:rsidR="0070502B" w:rsidRDefault="0070502B">
            <w:pPr>
              <w:pStyle w:val="ConsPlusNormal"/>
              <w:jc w:val="both"/>
            </w:pPr>
            <w:r>
              <w:rPr>
                <w:color w:val="392C69"/>
              </w:rPr>
              <w:t xml:space="preserve">Действие пункта 6 </w:t>
            </w:r>
            <w:hyperlink w:anchor="P36" w:history="1">
              <w:r>
                <w:rPr>
                  <w:color w:val="0000FF"/>
                </w:rPr>
                <w:t>не распространяется</w:t>
              </w:r>
            </w:hyperlink>
            <w:r>
              <w:rPr>
                <w:color w:val="392C69"/>
              </w:rPr>
              <w:t xml:space="preserve">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данного документа.</w:t>
            </w:r>
          </w:p>
        </w:tc>
      </w:tr>
    </w:tbl>
    <w:p w:rsidR="0070502B" w:rsidRDefault="0070502B">
      <w:pPr>
        <w:pStyle w:val="ConsPlusNormal"/>
        <w:spacing w:before="280"/>
        <w:ind w:firstLine="540"/>
        <w:jc w:val="both"/>
      </w:pPr>
      <w:bookmarkStart w:id="1" w:name="P28"/>
      <w:bookmarkEnd w:id="1"/>
      <w:r>
        <w:t>6. Признать утратившими силу:</w:t>
      </w:r>
    </w:p>
    <w:p w:rsidR="0070502B" w:rsidRDefault="0070502B">
      <w:pPr>
        <w:pStyle w:val="ConsPlusNormal"/>
        <w:spacing w:before="220"/>
        <w:ind w:firstLine="540"/>
        <w:jc w:val="both"/>
      </w:pPr>
      <w:hyperlink r:id="rId8" w:history="1">
        <w:r>
          <w:rPr>
            <w:color w:val="0000FF"/>
          </w:rPr>
          <w:t>постановление</w:t>
        </w:r>
      </w:hyperlink>
      <w:r>
        <w:t xml:space="preserve">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70502B" w:rsidRDefault="0070502B">
      <w:pPr>
        <w:pStyle w:val="ConsPlusNormal"/>
        <w:spacing w:before="220"/>
        <w:ind w:firstLine="540"/>
        <w:jc w:val="both"/>
      </w:pPr>
      <w:hyperlink r:id="rId9" w:history="1">
        <w:r>
          <w:rPr>
            <w:color w:val="0000FF"/>
          </w:rPr>
          <w:t>постановление</w:t>
        </w:r>
      </w:hyperlink>
      <w:r>
        <w:t xml:space="preserve"> Правительства Ленинградской области от 17 июня 2009 года N 174 "О внесении изменения в постановление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w:t>
      </w:r>
      <w:r>
        <w:lastRenderedPageBreak/>
        <w:t>Ленинградской области и аппаратах мировых судей Ленинградской области";</w:t>
      </w:r>
    </w:p>
    <w:p w:rsidR="0070502B" w:rsidRDefault="0070502B">
      <w:pPr>
        <w:pStyle w:val="ConsPlusNormal"/>
        <w:spacing w:before="220"/>
        <w:ind w:firstLine="540"/>
        <w:jc w:val="both"/>
      </w:pPr>
      <w:hyperlink r:id="rId10" w:history="1">
        <w:r>
          <w:rPr>
            <w:color w:val="0000FF"/>
          </w:rPr>
          <w:t>пункт 1</w:t>
        </w:r>
      </w:hyperlink>
      <w:r>
        <w:t xml:space="preserve"> постановления Правительства Ленинградской области от 11 марта 2011 года N 48 "О внесении изменений в постановления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от 9 октября 2008 года N 304 "Об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w:t>
      </w:r>
    </w:p>
    <w:p w:rsidR="0070502B" w:rsidRDefault="0070502B">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2 августа 2012 года N 240 "О внесении изменений в постановления Правительства Ленинградской области от 1 ноября 2004 года N 242 "Об утверждении Положения о представительстве Правительства Ленинградской области при Правительстве Российской Федерации" 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70502B" w:rsidRDefault="0070502B">
      <w:pPr>
        <w:pStyle w:val="ConsPlusNormal"/>
        <w:spacing w:before="220"/>
        <w:ind w:firstLine="540"/>
        <w:jc w:val="both"/>
      </w:pPr>
      <w:hyperlink r:id="rId12" w:history="1">
        <w:r>
          <w:rPr>
            <w:color w:val="0000FF"/>
          </w:rPr>
          <w:t>пункт 1</w:t>
        </w:r>
      </w:hyperlink>
      <w:r>
        <w:t xml:space="preserve"> приложения к постановлению Правительства Ленинградской области от 21 июля 2014 года N 320 "О внесении изменений в отдельные постановления Правительства Ленинградской области по вопросам государственной гражданской службы и признании утратившим силу постановления Правительства Ленинградской области от 26 июня 2006 года N 196";</w:t>
      </w:r>
    </w:p>
    <w:p w:rsidR="0070502B" w:rsidRDefault="0070502B">
      <w:pPr>
        <w:pStyle w:val="ConsPlusNormal"/>
        <w:spacing w:before="220"/>
        <w:ind w:firstLine="540"/>
        <w:jc w:val="both"/>
      </w:pPr>
      <w:hyperlink r:id="rId13" w:history="1">
        <w:r>
          <w:rPr>
            <w:color w:val="0000FF"/>
          </w:rPr>
          <w:t>пункт 1</w:t>
        </w:r>
      </w:hyperlink>
      <w:r>
        <w:t xml:space="preserve"> постановления Правительства Ленинградской области от 24 февраля 2016 года N 39 "О внесении изменений в отдельные постановления Правительства Ленинградской области в связи с изменением структуры органов исполнительной власти Ленинградской области";</w:t>
      </w:r>
    </w:p>
    <w:p w:rsidR="0070502B" w:rsidRDefault="0070502B">
      <w:pPr>
        <w:pStyle w:val="ConsPlusNormal"/>
        <w:spacing w:before="220"/>
        <w:ind w:firstLine="540"/>
        <w:jc w:val="both"/>
      </w:pPr>
      <w:hyperlink r:id="rId14" w:history="1">
        <w:r>
          <w:rPr>
            <w:color w:val="0000FF"/>
          </w:rPr>
          <w:t>пункт 2</w:t>
        </w:r>
      </w:hyperlink>
      <w:r>
        <w:t xml:space="preserve"> постановления Правительства Ленинградской области от 30 мая 2016 года N 169 "О внесении изменений в отдельные постановления Правительства Ленинградской области".</w:t>
      </w:r>
    </w:p>
    <w:p w:rsidR="0070502B" w:rsidRDefault="0070502B">
      <w:pPr>
        <w:pStyle w:val="ConsPlusNormal"/>
        <w:spacing w:before="220"/>
        <w:ind w:firstLine="540"/>
        <w:jc w:val="both"/>
      </w:pPr>
      <w:bookmarkStart w:id="2" w:name="P36"/>
      <w:bookmarkEnd w:id="2"/>
      <w:r>
        <w:t xml:space="preserve">7. Действие </w:t>
      </w:r>
      <w:hyperlink w:anchor="P16" w:history="1">
        <w:r>
          <w:rPr>
            <w:color w:val="0000FF"/>
          </w:rPr>
          <w:t>пунктов 1</w:t>
        </w:r>
      </w:hyperlink>
      <w:r>
        <w:t xml:space="preserve"> - </w:t>
      </w:r>
      <w:hyperlink w:anchor="P28" w:history="1">
        <w:r>
          <w:rPr>
            <w:color w:val="0000FF"/>
          </w:rPr>
          <w:t>6</w:t>
        </w:r>
      </w:hyperlink>
      <w:r>
        <w:t xml:space="preserve"> настоящего постановления не распространяется на конкурсы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объявленные до вступления в силу настоящего постановления.</w:t>
      </w:r>
    </w:p>
    <w:p w:rsidR="0070502B" w:rsidRDefault="0070502B">
      <w:pPr>
        <w:pStyle w:val="ConsPlusNormal"/>
        <w:ind w:firstLine="540"/>
        <w:jc w:val="both"/>
      </w:pPr>
    </w:p>
    <w:p w:rsidR="0070502B" w:rsidRDefault="0070502B">
      <w:pPr>
        <w:pStyle w:val="ConsPlusNormal"/>
        <w:jc w:val="right"/>
      </w:pPr>
      <w:r>
        <w:t>Первый заместитель Председателя</w:t>
      </w:r>
    </w:p>
    <w:p w:rsidR="0070502B" w:rsidRDefault="0070502B">
      <w:pPr>
        <w:pStyle w:val="ConsPlusNormal"/>
        <w:jc w:val="right"/>
      </w:pPr>
      <w:r>
        <w:t>Правительства Ленинградской области -</w:t>
      </w:r>
    </w:p>
    <w:p w:rsidR="0070502B" w:rsidRDefault="0070502B">
      <w:pPr>
        <w:pStyle w:val="ConsPlusNormal"/>
        <w:jc w:val="right"/>
      </w:pPr>
      <w:r>
        <w:t>председатель комитета финансов</w:t>
      </w:r>
    </w:p>
    <w:p w:rsidR="0070502B" w:rsidRDefault="0070502B">
      <w:pPr>
        <w:pStyle w:val="ConsPlusNormal"/>
        <w:jc w:val="right"/>
      </w:pPr>
      <w:r>
        <w:t>Р.Марков</w:t>
      </w:r>
    </w:p>
    <w:p w:rsidR="0070502B" w:rsidRDefault="0070502B">
      <w:pPr>
        <w:pStyle w:val="ConsPlusNormal"/>
        <w:jc w:val="right"/>
      </w:pPr>
    </w:p>
    <w:p w:rsidR="0070502B" w:rsidRDefault="0070502B">
      <w:pPr>
        <w:pStyle w:val="ConsPlusNormal"/>
        <w:jc w:val="right"/>
      </w:pPr>
    </w:p>
    <w:p w:rsidR="0070502B" w:rsidRDefault="0070502B">
      <w:pPr>
        <w:pStyle w:val="ConsPlusNormal"/>
        <w:jc w:val="right"/>
      </w:pPr>
    </w:p>
    <w:p w:rsidR="0070502B" w:rsidRDefault="0070502B">
      <w:pPr>
        <w:pStyle w:val="ConsPlusNormal"/>
        <w:jc w:val="right"/>
      </w:pPr>
    </w:p>
    <w:p w:rsidR="0070502B" w:rsidRDefault="0070502B">
      <w:pPr>
        <w:pStyle w:val="ConsPlusNormal"/>
        <w:jc w:val="right"/>
      </w:pPr>
    </w:p>
    <w:p w:rsidR="0070502B" w:rsidRDefault="0070502B">
      <w:pPr>
        <w:pStyle w:val="ConsPlusNormal"/>
        <w:jc w:val="right"/>
        <w:outlineLvl w:val="0"/>
      </w:pPr>
      <w:r>
        <w:t>УТВЕРЖДЕНА</w:t>
      </w:r>
    </w:p>
    <w:p w:rsidR="0070502B" w:rsidRDefault="0070502B">
      <w:pPr>
        <w:pStyle w:val="ConsPlusNormal"/>
        <w:jc w:val="right"/>
      </w:pPr>
      <w:r>
        <w:t>постановлением Правительства</w:t>
      </w:r>
    </w:p>
    <w:p w:rsidR="0070502B" w:rsidRDefault="0070502B">
      <w:pPr>
        <w:pStyle w:val="ConsPlusNormal"/>
        <w:jc w:val="right"/>
      </w:pPr>
      <w:r>
        <w:t>Ленинградской области</w:t>
      </w:r>
    </w:p>
    <w:p w:rsidR="0070502B" w:rsidRDefault="0070502B">
      <w:pPr>
        <w:pStyle w:val="ConsPlusNormal"/>
        <w:jc w:val="right"/>
      </w:pPr>
      <w:r>
        <w:t>от 14.05.2019 N 204</w:t>
      </w:r>
    </w:p>
    <w:p w:rsidR="0070502B" w:rsidRDefault="0070502B">
      <w:pPr>
        <w:pStyle w:val="ConsPlusNormal"/>
        <w:jc w:val="right"/>
      </w:pPr>
      <w:r>
        <w:t>(приложение)</w:t>
      </w:r>
    </w:p>
    <w:p w:rsidR="0070502B" w:rsidRDefault="0070502B">
      <w:pPr>
        <w:pStyle w:val="ConsPlusNormal"/>
        <w:jc w:val="right"/>
      </w:pPr>
    </w:p>
    <w:p w:rsidR="0070502B" w:rsidRDefault="0070502B">
      <w:pPr>
        <w:pStyle w:val="ConsPlusTitle"/>
        <w:jc w:val="center"/>
      </w:pPr>
      <w:bookmarkStart w:id="3" w:name="P53"/>
      <w:bookmarkEnd w:id="3"/>
      <w:r>
        <w:t>МЕТОДИКА</w:t>
      </w:r>
    </w:p>
    <w:p w:rsidR="0070502B" w:rsidRDefault="0070502B">
      <w:pPr>
        <w:pStyle w:val="ConsPlusTitle"/>
        <w:jc w:val="center"/>
      </w:pPr>
      <w:r>
        <w:t>ПРОВЕДЕНИЯ КОНКУРСОВ НА ЗАМЕЩЕНИЕ ВАКАНТНЫХ ДОЛЖНОСТЕЙ</w:t>
      </w:r>
    </w:p>
    <w:p w:rsidR="0070502B" w:rsidRDefault="0070502B">
      <w:pPr>
        <w:pStyle w:val="ConsPlusTitle"/>
        <w:jc w:val="center"/>
      </w:pPr>
      <w:r>
        <w:t>ГОСУДАРСТВЕННОЙ ГРАЖДАНСКОЙ СЛУЖБЫ ЛЕНИНГРАДСКОЙ ОБЛАСТИ</w:t>
      </w:r>
    </w:p>
    <w:p w:rsidR="0070502B" w:rsidRDefault="0070502B">
      <w:pPr>
        <w:pStyle w:val="ConsPlusTitle"/>
        <w:jc w:val="center"/>
      </w:pPr>
      <w:r>
        <w:lastRenderedPageBreak/>
        <w:t>И ВКЛЮЧЕНИЕ В КАДРОВЫЙ РЕЗЕРВ АДМИНИСТРАЦИИ</w:t>
      </w:r>
    </w:p>
    <w:p w:rsidR="0070502B" w:rsidRDefault="0070502B">
      <w:pPr>
        <w:pStyle w:val="ConsPlusTitle"/>
        <w:jc w:val="center"/>
      </w:pPr>
      <w:r>
        <w:t>ЛЕНИНГРАДСКОЙ ОБЛАСТИ И АППАРАТОВ МИРОВЫХ СУДЕЙ</w:t>
      </w:r>
    </w:p>
    <w:p w:rsidR="0070502B" w:rsidRDefault="0070502B">
      <w:pPr>
        <w:pStyle w:val="ConsPlusTitle"/>
        <w:jc w:val="center"/>
      </w:pPr>
      <w:r>
        <w:t>ЛЕНИНГРАДСКОЙ ОБЛАСТИ</w:t>
      </w:r>
    </w:p>
    <w:p w:rsidR="0070502B" w:rsidRDefault="0070502B">
      <w:pPr>
        <w:pStyle w:val="ConsPlusNormal"/>
        <w:jc w:val="center"/>
      </w:pPr>
    </w:p>
    <w:p w:rsidR="0070502B" w:rsidRDefault="0070502B">
      <w:pPr>
        <w:pStyle w:val="ConsPlusTitle"/>
        <w:jc w:val="center"/>
        <w:outlineLvl w:val="1"/>
      </w:pPr>
      <w:r>
        <w:t>1. Общие положения</w:t>
      </w:r>
    </w:p>
    <w:p w:rsidR="0070502B" w:rsidRDefault="0070502B">
      <w:pPr>
        <w:pStyle w:val="ConsPlusNormal"/>
        <w:jc w:val="center"/>
      </w:pPr>
    </w:p>
    <w:p w:rsidR="0070502B" w:rsidRDefault="0070502B">
      <w:pPr>
        <w:pStyle w:val="ConsPlusNormal"/>
        <w:ind w:firstLine="540"/>
        <w:jc w:val="both"/>
      </w:pPr>
      <w:r>
        <w:t>1.1.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Ленинградской области (далее - гражданская служба) при проведении конкурсов на замещение вакантных должностей гражданской службы и включение в кадровый резерв Администрации Ленинградской области и аппаратов мировых судей Ленинградской области (далее - конкурсы, кадровый резерв).</w:t>
      </w:r>
    </w:p>
    <w:p w:rsidR="0070502B" w:rsidRDefault="0070502B">
      <w:pPr>
        <w:pStyle w:val="ConsPlusNormal"/>
        <w:spacing w:before="220"/>
        <w:ind w:firstLine="540"/>
        <w:jc w:val="both"/>
      </w:pPr>
      <w:r>
        <w:t>1.2. Конкурсы проводятся в целях оценки профессионального уровня граждан Российской Федерации (государственных гражданских служащих Ленинградской области),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 квалификационные требования).</w:t>
      </w:r>
    </w:p>
    <w:p w:rsidR="0070502B" w:rsidRDefault="0070502B">
      <w:pPr>
        <w:pStyle w:val="ConsPlusNormal"/>
        <w:spacing w:before="220"/>
        <w:ind w:firstLine="540"/>
        <w:jc w:val="both"/>
      </w:pPr>
      <w:r>
        <w:t>1.3. Организатором конкурсов является аппарат Губернатора и Правительства Ленинградской области (далее - организатор конкурса).</w:t>
      </w:r>
    </w:p>
    <w:p w:rsidR="0070502B" w:rsidRDefault="0070502B">
      <w:pPr>
        <w:pStyle w:val="ConsPlusNormal"/>
        <w:ind w:firstLine="540"/>
        <w:jc w:val="both"/>
      </w:pPr>
    </w:p>
    <w:p w:rsidR="0070502B" w:rsidRDefault="0070502B">
      <w:pPr>
        <w:pStyle w:val="ConsPlusTitle"/>
        <w:jc w:val="center"/>
        <w:outlineLvl w:val="1"/>
      </w:pPr>
      <w:r>
        <w:t>2. Подготовка к проведению конкурсов</w:t>
      </w:r>
    </w:p>
    <w:p w:rsidR="0070502B" w:rsidRDefault="0070502B">
      <w:pPr>
        <w:pStyle w:val="ConsPlusNormal"/>
        <w:jc w:val="center"/>
      </w:pPr>
    </w:p>
    <w:p w:rsidR="0070502B" w:rsidRDefault="0070502B">
      <w:pPr>
        <w:pStyle w:val="ConsPlusNormal"/>
        <w:ind w:firstLine="540"/>
        <w:jc w:val="both"/>
      </w:pPr>
      <w:r>
        <w:t>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конкурсных заданий, актуализацию (при необходимости) положений должностных регламентов государственных гражданских служащих Ленинградской области (далее - гражданские служащие) в отношении вакантных должностей гражданской службы, на замещение которых планируется объявление конкурсов (должностей гражданской службы, для замещения которых планируется формирование кадрового резерва).</w:t>
      </w:r>
    </w:p>
    <w:p w:rsidR="0070502B" w:rsidRDefault="0070502B">
      <w:pPr>
        <w:pStyle w:val="ConsPlusNormal"/>
        <w:spacing w:before="220"/>
        <w:ind w:firstLine="540"/>
        <w:jc w:val="both"/>
      </w:pPr>
      <w:r>
        <w:t>2.2. Актуализация положений должностных регламентов гражданских служащих осуществляется заинтересованным органом исполнительной власти Ленинградской области по согласованию с управлением государственной службы и кадров аппарата Губернатора и Правительства Ленинградской области.</w:t>
      </w:r>
    </w:p>
    <w:p w:rsidR="0070502B" w:rsidRDefault="0070502B">
      <w:pPr>
        <w:pStyle w:val="ConsPlusNormal"/>
        <w:spacing w:before="220"/>
        <w:ind w:firstLine="540"/>
        <w:jc w:val="both"/>
      </w:pPr>
      <w:r>
        <w:t>2.3.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другим нормативным правовым актам Российской Федерации, нормативным правовым актам Ленинградской области методы оценки, включая тестирование, анкетирование, написание реферата и иных письменных работ, подготовку проекта ответа на обращение гражданина, проекта нормативного правового акта или иного документа, метод центра оценки персонала, психологическое тестирование, проведение групповых дискуссий, индивидуальное собеседование по вопросам, связанным с выполнением должностных обязанностей по вакантной должности гражданской службы (должности гражданской службы, по которой формируется кадровый резерв).</w:t>
      </w:r>
    </w:p>
    <w:p w:rsidR="0070502B" w:rsidRDefault="0070502B">
      <w:pPr>
        <w:pStyle w:val="ConsPlusNormal"/>
        <w:spacing w:before="220"/>
        <w:ind w:firstLine="540"/>
        <w:jc w:val="both"/>
      </w:pPr>
      <w:r>
        <w:t xml:space="preserve">2.4.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на основании </w:t>
      </w:r>
      <w:hyperlink w:anchor="P111" w:history="1">
        <w:r>
          <w:rPr>
            <w:color w:val="0000FF"/>
          </w:rPr>
          <w:t>методов</w:t>
        </w:r>
      </w:hyperlink>
      <w:r>
        <w:t xml:space="preserve"> оценки согласно приложению 1 к Методике.</w:t>
      </w:r>
    </w:p>
    <w:p w:rsidR="0070502B" w:rsidRDefault="0070502B">
      <w:pPr>
        <w:pStyle w:val="ConsPlusNormal"/>
        <w:spacing w:before="220"/>
        <w:ind w:firstLine="540"/>
        <w:jc w:val="both"/>
      </w:pPr>
      <w:r>
        <w:t xml:space="preserve">2.5.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их </w:t>
      </w:r>
      <w:r>
        <w:lastRenderedPageBreak/>
        <w:t>профессиональные и личностные качества (стратегическое мышление, командное взаимодействие, персональную эффективность, гибкость и готовность к изменениям - для всех кандидатов, лидерство и готовность к принятию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w:t>
      </w:r>
    </w:p>
    <w:p w:rsidR="0070502B" w:rsidRDefault="0070502B">
      <w:pPr>
        <w:pStyle w:val="ConsPlusNormal"/>
        <w:spacing w:before="220"/>
        <w:ind w:firstLine="540"/>
        <w:jc w:val="both"/>
      </w:pPr>
      <w:r>
        <w:t xml:space="preserve">2.6. Члены конкурсной комиссии, образованной в соответствии с </w:t>
      </w:r>
      <w:hyperlink r:id="rId15"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N 112 (далее - Положение), и </w:t>
      </w:r>
      <w:hyperlink r:id="rId16" w:history="1">
        <w:r>
          <w:rPr>
            <w:color w:val="0000FF"/>
          </w:rPr>
          <w:t>распоряжением</w:t>
        </w:r>
      </w:hyperlink>
      <w:r>
        <w:t xml:space="preserve"> Правительства Ленинградской области от 18 марта 2005 года N 75-р "Об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(далее - конкурсная комиссия), вправе вносить предложения о применении методов оценки и формировании конкурсных заданий в соответствии с настоящей Методикой.</w:t>
      </w:r>
    </w:p>
    <w:p w:rsidR="0070502B" w:rsidRDefault="0070502B">
      <w:pPr>
        <w:pStyle w:val="ConsPlusNormal"/>
        <w:spacing w:before="220"/>
        <w:ind w:firstLine="540"/>
        <w:jc w:val="both"/>
      </w:pPr>
      <w:r>
        <w:t>2.7. При подготовке к проведению конкурсов организатором конкурса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0502B" w:rsidRDefault="0070502B">
      <w:pPr>
        <w:pStyle w:val="ConsPlusNormal"/>
        <w:ind w:firstLine="540"/>
        <w:jc w:val="both"/>
      </w:pPr>
    </w:p>
    <w:p w:rsidR="0070502B" w:rsidRDefault="0070502B">
      <w:pPr>
        <w:pStyle w:val="ConsPlusTitle"/>
        <w:jc w:val="center"/>
        <w:outlineLvl w:val="1"/>
      </w:pPr>
      <w:r>
        <w:t>3. Объявление конкурсов и предварительное тестирование</w:t>
      </w:r>
    </w:p>
    <w:p w:rsidR="0070502B" w:rsidRDefault="0070502B">
      <w:pPr>
        <w:pStyle w:val="ConsPlusTitle"/>
        <w:jc w:val="center"/>
      </w:pPr>
      <w:r>
        <w:t>претендентов</w:t>
      </w:r>
    </w:p>
    <w:p w:rsidR="0070502B" w:rsidRDefault="0070502B">
      <w:pPr>
        <w:pStyle w:val="ConsPlusNormal"/>
        <w:jc w:val="center"/>
      </w:pPr>
    </w:p>
    <w:p w:rsidR="0070502B" w:rsidRDefault="0070502B">
      <w:pPr>
        <w:pStyle w:val="ConsPlusNormal"/>
        <w:ind w:firstLine="540"/>
        <w:jc w:val="both"/>
      </w:pPr>
      <w:r>
        <w:t>3.1. На официальном сайте Администрации Ленинградской области www.lenobl.ru и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0502B" w:rsidRDefault="0070502B">
      <w:pPr>
        <w:pStyle w:val="ConsPlusNormal"/>
        <w:spacing w:before="220"/>
        <w:ind w:firstLine="540"/>
        <w:jc w:val="both"/>
      </w:pPr>
      <w:r>
        <w:t xml:space="preserve">3.2. Объявление о конкурсе должно включать в себя, помимо сведений, предусмотренных </w:t>
      </w:r>
      <w:hyperlink r:id="rId17"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0502B" w:rsidRDefault="0070502B">
      <w:pPr>
        <w:pStyle w:val="ConsPlusNormal"/>
        <w:spacing w:before="220"/>
        <w:ind w:firstLine="540"/>
        <w:jc w:val="both"/>
      </w:pPr>
      <w:r>
        <w:t>3.3.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 Информация о предварительном квалификационном тесте указывается в объявлении о конкурсе.</w:t>
      </w:r>
    </w:p>
    <w:p w:rsidR="0070502B" w:rsidRDefault="0070502B">
      <w:pPr>
        <w:pStyle w:val="ConsPlusNormal"/>
        <w:spacing w:before="220"/>
        <w:ind w:firstLine="540"/>
        <w:jc w:val="both"/>
      </w:pPr>
      <w:r>
        <w:t xml:space="preserve">3.4. Предварительный квалификационный тест включает задания для оценки уровня владения претендентами государственным языком Российской Федерации (русским языком), знаний основ </w:t>
      </w:r>
      <w:hyperlink r:id="rId1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знаний и умений в сфере информационно-коммуникационных технологий.</w:t>
      </w:r>
    </w:p>
    <w:p w:rsidR="0070502B" w:rsidRDefault="0070502B">
      <w:pPr>
        <w:pStyle w:val="ConsPlusNormal"/>
        <w:spacing w:before="220"/>
        <w:ind w:firstLine="540"/>
        <w:jc w:val="both"/>
      </w:pPr>
      <w:r>
        <w:t>3.5. Предварительный квалификационный тест размещается на официальном сайте Администрации Ленинградской области www.lenobl.ru, доступ претендентам для прохождения указанного теста предоставляется безвозмездно.</w:t>
      </w:r>
    </w:p>
    <w:p w:rsidR="0070502B" w:rsidRDefault="0070502B">
      <w:pPr>
        <w:pStyle w:val="ConsPlusNormal"/>
        <w:spacing w:before="220"/>
        <w:ind w:firstLine="540"/>
        <w:jc w:val="both"/>
      </w:pPr>
      <w:r>
        <w:t xml:space="preserve">3.6. Результаты прохождения претендентом предварительного квалификационного теста не принимаются во внимание конкурсной комиссией и не являются основанием для отказа </w:t>
      </w:r>
      <w:r>
        <w:lastRenderedPageBreak/>
        <w:t>претенденту в приеме документов для участия в конкурсе.</w:t>
      </w:r>
    </w:p>
    <w:p w:rsidR="0070502B" w:rsidRDefault="0070502B">
      <w:pPr>
        <w:pStyle w:val="ConsPlusNormal"/>
        <w:ind w:firstLine="540"/>
        <w:jc w:val="both"/>
      </w:pPr>
    </w:p>
    <w:p w:rsidR="0070502B" w:rsidRDefault="0070502B">
      <w:pPr>
        <w:pStyle w:val="ConsPlusTitle"/>
        <w:jc w:val="center"/>
        <w:outlineLvl w:val="1"/>
      </w:pPr>
      <w:r>
        <w:t>4. Проведение конкурсов</w:t>
      </w:r>
    </w:p>
    <w:p w:rsidR="0070502B" w:rsidRDefault="0070502B">
      <w:pPr>
        <w:pStyle w:val="ConsPlusNormal"/>
        <w:jc w:val="center"/>
      </w:pPr>
    </w:p>
    <w:p w:rsidR="0070502B" w:rsidRDefault="0070502B">
      <w:pPr>
        <w:pStyle w:val="ConsPlusNormal"/>
        <w:ind w:firstLine="540"/>
        <w:jc w:val="both"/>
      </w:pPr>
      <w:r>
        <w:t>4.1.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по результатам конкурсных процедур.</w:t>
      </w:r>
    </w:p>
    <w:p w:rsidR="0070502B" w:rsidRDefault="0070502B">
      <w:pPr>
        <w:pStyle w:val="ConsPlusNormal"/>
        <w:spacing w:before="220"/>
        <w:ind w:firstLine="540"/>
        <w:jc w:val="both"/>
      </w:pPr>
      <w:r>
        <w:t>4.2. При обработке персональных данных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0502B" w:rsidRDefault="0070502B">
      <w:pPr>
        <w:pStyle w:val="ConsPlusNormal"/>
        <w:spacing w:before="220"/>
        <w:ind w:firstLine="540"/>
        <w:jc w:val="both"/>
      </w:pPr>
      <w:r>
        <w:t>4.3. В целях обеспечения контроля при выполнении кандидатами конкурсных заданий при проведении конкурсных процедур присутствуют представители конкурсной комиссии и(или) организатора конкурса.</w:t>
      </w:r>
    </w:p>
    <w:p w:rsidR="0070502B" w:rsidRDefault="0070502B">
      <w:pPr>
        <w:pStyle w:val="ConsPlusNormal"/>
        <w:spacing w:before="220"/>
        <w:ind w:firstLine="540"/>
        <w:jc w:val="both"/>
      </w:pPr>
      <w:r>
        <w:t>4.4. При выполнении кандидатами конкурсных заданий и проведении заседания конкурсной комиссии по решению организатора конкурса ведется видео- и(или) аудиозапись либо стенограмма проведения соответствующих конкурсных процедур.</w:t>
      </w:r>
    </w:p>
    <w:p w:rsidR="0070502B" w:rsidRDefault="0070502B">
      <w:pPr>
        <w:pStyle w:val="ConsPlusNormal"/>
        <w:spacing w:before="220"/>
        <w:ind w:firstLine="540"/>
        <w:jc w:val="both"/>
      </w:pPr>
      <w:r>
        <w:t>4.5. В ходе проведения конкурсных заданий конкурсной комиссией проводится обсуждение с кандидатом результатов их выполнения, задаются вопросы с целью определения профессионального уровня кандидата.</w:t>
      </w:r>
    </w:p>
    <w:p w:rsidR="0070502B" w:rsidRDefault="0070502B">
      <w:pPr>
        <w:pStyle w:val="ConsPlusNormal"/>
        <w:spacing w:before="220"/>
        <w:ind w:firstLine="540"/>
        <w:jc w:val="both"/>
      </w:pPr>
      <w:r>
        <w:t xml:space="preserve">4.6. По окончании конкурсного задания каждый член конкурсной комиссии заносит в конкурсный </w:t>
      </w:r>
      <w:hyperlink w:anchor="P231" w:history="1">
        <w:r>
          <w:rPr>
            <w:color w:val="0000FF"/>
          </w:rPr>
          <w:t>бюллетень</w:t>
        </w:r>
      </w:hyperlink>
      <w:r>
        <w:t>, составляемый по форме согласно приложению 2 к Методике, результат оценки кандидата с краткой мотивировкой (при необходимости), обосновывающей принятое членом конкурсной комиссии решение.</w:t>
      </w:r>
    </w:p>
    <w:p w:rsidR="0070502B" w:rsidRDefault="0070502B">
      <w:pPr>
        <w:pStyle w:val="ConsPlusNormal"/>
        <w:spacing w:before="220"/>
        <w:ind w:firstLine="540"/>
        <w:jc w:val="both"/>
      </w:pPr>
      <w:r>
        <w:t>4.7. Принятие решения конкурсной комиссией об определении победителя конкурса без проведения очного индивидуального собеседования с кандидатом не допускается.</w:t>
      </w:r>
    </w:p>
    <w:p w:rsidR="0070502B" w:rsidRDefault="0070502B">
      <w:pPr>
        <w:pStyle w:val="ConsPlusNormal"/>
        <w:spacing w:before="220"/>
        <w:ind w:firstLine="540"/>
        <w:jc w:val="both"/>
      </w:pPr>
      <w:r>
        <w:t>4.8.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других конкурсных заданий.</w:t>
      </w:r>
    </w:p>
    <w:p w:rsidR="0070502B" w:rsidRDefault="0070502B">
      <w:pPr>
        <w:pStyle w:val="ConsPlusNormal"/>
        <w:spacing w:before="220"/>
        <w:ind w:firstLine="540"/>
        <w:jc w:val="both"/>
      </w:pPr>
      <w:r>
        <w:t>4.9. По результатам сопоставления итоговых баллов кандидатов секретарь конкурсной комиссии формирует рейтинг кандидатов.</w:t>
      </w:r>
    </w:p>
    <w:p w:rsidR="0070502B" w:rsidRDefault="0070502B">
      <w:pPr>
        <w:pStyle w:val="ConsPlusNormal"/>
        <w:spacing w:before="220"/>
        <w:ind w:firstLine="540"/>
        <w:jc w:val="both"/>
      </w:pPr>
      <w:r>
        <w:t>4.10. Решение конкурсной комиссии об определении победителя конкурса принимается открытым голосованием простым большинством голосов членов конкурсной комиссии, присутствующих на заседании. В указанном решении рекомендуется срок испытания при заключении служебного контракта с победителем конкурса.</w:t>
      </w:r>
    </w:p>
    <w:p w:rsidR="0070502B" w:rsidRDefault="0070502B">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70502B" w:rsidRDefault="0070502B">
      <w:pPr>
        <w:pStyle w:val="ConsPlusNormal"/>
        <w:spacing w:before="220"/>
        <w:ind w:firstLine="540"/>
        <w:jc w:val="both"/>
      </w:pPr>
      <w:r>
        <w:t xml:space="preserve">4.11. Результаты голосования конкурсной комиссии оформляются </w:t>
      </w:r>
      <w:hyperlink w:anchor="P277" w:history="1">
        <w:r>
          <w:rPr>
            <w:color w:val="0000FF"/>
          </w:rPr>
          <w:t>решением</w:t>
        </w:r>
      </w:hyperlink>
      <w:r>
        <w:t xml:space="preserve"> конкурсной комиссии по итогам конкурса на замещение вакантной должности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по форме согласно приложению 3 к Методике.</w:t>
      </w:r>
    </w:p>
    <w:p w:rsidR="0070502B" w:rsidRDefault="0070502B">
      <w:pPr>
        <w:pStyle w:val="ConsPlusNormal"/>
        <w:spacing w:before="220"/>
        <w:ind w:firstLine="540"/>
        <w:jc w:val="both"/>
      </w:pPr>
      <w:r>
        <w:lastRenderedPageBreak/>
        <w:t>Указанное решение содержит рейтинг кандидатов с указанием набранных баллов и занятых ими мест по результатам оценки конкурсной комиссией.</w:t>
      </w:r>
    </w:p>
    <w:p w:rsidR="0070502B" w:rsidRDefault="0070502B">
      <w:pPr>
        <w:pStyle w:val="ConsPlusNormal"/>
        <w:spacing w:before="220"/>
        <w:ind w:firstLine="540"/>
        <w:jc w:val="both"/>
      </w:pPr>
      <w:r>
        <w:t>4.12. В кадровый резерв конкурсной комиссией могут рекомендоваться кандидаты из числа кандидатов, общая сумма набранных баллов которых составляет не менее 50 процентов максимального балла.</w:t>
      </w:r>
    </w:p>
    <w:p w:rsidR="0070502B" w:rsidRDefault="0070502B">
      <w:pPr>
        <w:pStyle w:val="ConsPlusNormal"/>
        <w:spacing w:before="220"/>
        <w:ind w:firstLine="540"/>
        <w:jc w:val="both"/>
      </w:pPr>
      <w:r>
        <w:t>4.13. Согласие кандидата на его включение в кадровый резерв по результатам конкурса оформляется в письменной форме либо в форме электронного документа, подписанного усиленной квалифицированной электронной подписью.</w:t>
      </w: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jc w:val="right"/>
        <w:outlineLvl w:val="1"/>
      </w:pPr>
      <w:r>
        <w:t>Приложение 1</w:t>
      </w:r>
    </w:p>
    <w:p w:rsidR="0070502B" w:rsidRDefault="0070502B">
      <w:pPr>
        <w:pStyle w:val="ConsPlusNormal"/>
        <w:jc w:val="right"/>
      </w:pPr>
      <w:r>
        <w:t>к Методике...</w:t>
      </w:r>
    </w:p>
    <w:p w:rsidR="0070502B" w:rsidRDefault="0070502B">
      <w:pPr>
        <w:pStyle w:val="ConsPlusNormal"/>
        <w:ind w:firstLine="540"/>
        <w:jc w:val="both"/>
      </w:pPr>
    </w:p>
    <w:p w:rsidR="0070502B" w:rsidRDefault="0070502B">
      <w:pPr>
        <w:pStyle w:val="ConsPlusTitle"/>
        <w:jc w:val="center"/>
      </w:pPr>
      <w:bookmarkStart w:id="4" w:name="P111"/>
      <w:bookmarkEnd w:id="4"/>
      <w:r>
        <w:t>МЕТОДЫ ОЦЕНКИ</w:t>
      </w:r>
    </w:p>
    <w:p w:rsidR="0070502B" w:rsidRDefault="0070502B">
      <w:pPr>
        <w:pStyle w:val="ConsPlusTitle"/>
        <w:jc w:val="center"/>
      </w:pPr>
      <w:r>
        <w:t>ПРОФЕССИОНАЛЬНЫХ И ЛИЧНОСТНЫХ КАЧЕСТВ ГРАЖДАН</w:t>
      </w:r>
    </w:p>
    <w:p w:rsidR="0070502B" w:rsidRDefault="0070502B">
      <w:pPr>
        <w:pStyle w:val="ConsPlusTitle"/>
        <w:jc w:val="center"/>
      </w:pPr>
      <w:r>
        <w:t>РОССИЙСКОЙ ФЕДЕРАЦИИ (ГОСУДАРСТВЕННЫХ ГРАЖДАНСКИХ СЛУЖАЩИХ</w:t>
      </w:r>
    </w:p>
    <w:p w:rsidR="0070502B" w:rsidRDefault="0070502B">
      <w:pPr>
        <w:pStyle w:val="ConsPlusTitle"/>
        <w:jc w:val="center"/>
      </w:pPr>
      <w:r>
        <w:t>ЛЕНИНГРАДСКОЙ ОБЛАСТИ), ПРИМЕНЯЕМЫЕ ПРИ ПРОВЕДЕНИИ КОНКУРСОВ</w:t>
      </w:r>
    </w:p>
    <w:p w:rsidR="0070502B" w:rsidRDefault="0070502B">
      <w:pPr>
        <w:pStyle w:val="ConsPlusTitle"/>
        <w:jc w:val="center"/>
      </w:pPr>
      <w:r>
        <w:t>НА ЗАМЕЩЕНИЕ ВАКАНТНЫХ ДОЛЖНОСТЕЙ ГОСУДАРСТВЕННОЙ</w:t>
      </w:r>
    </w:p>
    <w:p w:rsidR="0070502B" w:rsidRDefault="0070502B">
      <w:pPr>
        <w:pStyle w:val="ConsPlusTitle"/>
        <w:jc w:val="center"/>
      </w:pPr>
      <w:r>
        <w:t>ГРАЖДАНСКОЙ СЛУЖБЫ ЛЕНИНГРАДСКОЙ ОБЛАСТИ И ВКЛЮЧЕНИЕ</w:t>
      </w:r>
    </w:p>
    <w:p w:rsidR="0070502B" w:rsidRDefault="0070502B">
      <w:pPr>
        <w:pStyle w:val="ConsPlusTitle"/>
        <w:jc w:val="center"/>
      </w:pPr>
      <w:r>
        <w:t>В КАДРОВЫЙ РЕЗЕРВ АДМИНИСТРАЦИИ ЛЕНИНГРАДСКОЙ ОБЛАСТИ</w:t>
      </w:r>
    </w:p>
    <w:p w:rsidR="0070502B" w:rsidRDefault="0070502B">
      <w:pPr>
        <w:pStyle w:val="ConsPlusTitle"/>
        <w:jc w:val="center"/>
      </w:pPr>
      <w:r>
        <w:t>И АППАРАТОВ МИРОВЫХ СУДЕЙ ЛЕНИНГРАДСКОЙ ОБЛАСТИ</w:t>
      </w:r>
    </w:p>
    <w:p w:rsidR="0070502B" w:rsidRDefault="0070502B">
      <w:pPr>
        <w:pStyle w:val="ConsPlusNormal"/>
        <w:jc w:val="center"/>
      </w:pPr>
    </w:p>
    <w:p w:rsidR="0070502B" w:rsidRDefault="0070502B">
      <w:pPr>
        <w:pStyle w:val="ConsPlusTitle"/>
        <w:jc w:val="center"/>
        <w:outlineLvl w:val="2"/>
      </w:pPr>
      <w:r>
        <w:t>1. Тестирование</w:t>
      </w:r>
    </w:p>
    <w:p w:rsidR="0070502B" w:rsidRDefault="0070502B">
      <w:pPr>
        <w:pStyle w:val="ConsPlusNormal"/>
        <w:jc w:val="center"/>
      </w:pPr>
    </w:p>
    <w:p w:rsidR="0070502B" w:rsidRDefault="0070502B">
      <w:pPr>
        <w:pStyle w:val="ConsPlusNormal"/>
        <w:ind w:firstLine="540"/>
        <w:jc w:val="both"/>
      </w:pPr>
      <w:r>
        <w:t>Посредством тестирования осуществляется оценка уровня владения кандидатами на замещение вакантных должностей государственной гражданской службы Ленинградской области (далее - гражданская служба) и включение в кадровый резерв Администрации Ленинградской области и аппаратов мировых судей Ленинградской области (далее - кандидаты):</w:t>
      </w:r>
    </w:p>
    <w:p w:rsidR="0070502B" w:rsidRDefault="0070502B">
      <w:pPr>
        <w:pStyle w:val="ConsPlusNormal"/>
        <w:spacing w:before="220"/>
        <w:ind w:firstLine="540"/>
        <w:jc w:val="both"/>
      </w:pPr>
      <w:r>
        <w:t>государственным языком Российской Федерации (русским языком);</w:t>
      </w:r>
    </w:p>
    <w:p w:rsidR="0070502B" w:rsidRDefault="0070502B">
      <w:pPr>
        <w:pStyle w:val="ConsPlusNormal"/>
        <w:spacing w:before="220"/>
        <w:ind w:firstLine="540"/>
        <w:jc w:val="both"/>
      </w:pPr>
      <w:r>
        <w:t>правилами составления делового документа, служебного письма;</w:t>
      </w:r>
    </w:p>
    <w:p w:rsidR="0070502B" w:rsidRDefault="0070502B">
      <w:pPr>
        <w:pStyle w:val="ConsPlusNormal"/>
        <w:spacing w:before="220"/>
        <w:ind w:firstLine="540"/>
        <w:jc w:val="both"/>
      </w:pPr>
      <w:r>
        <w:t xml:space="preserve">знаниями основ </w:t>
      </w:r>
      <w:hyperlink r:id="rId19" w:history="1">
        <w:r>
          <w:rPr>
            <w:color w:val="0000FF"/>
          </w:rPr>
          <w:t>Конституции</w:t>
        </w:r>
      </w:hyperlink>
      <w:r>
        <w:t xml:space="preserve"> Российской Федерации, законодательства Российской Федерации и законодательства Ленинградской области о государственной службе и о противодействии коррупции;</w:t>
      </w:r>
    </w:p>
    <w:p w:rsidR="0070502B" w:rsidRDefault="0070502B">
      <w:pPr>
        <w:pStyle w:val="ConsPlusNormal"/>
        <w:spacing w:before="220"/>
        <w:ind w:firstLine="540"/>
        <w:jc w:val="both"/>
      </w:pPr>
      <w:r>
        <w:t xml:space="preserve">знаниями </w:t>
      </w:r>
      <w:hyperlink r:id="rId20" w:history="1">
        <w:r>
          <w:rPr>
            <w:color w:val="0000FF"/>
          </w:rPr>
          <w:t>Устава</w:t>
        </w:r>
      </w:hyperlink>
      <w:r>
        <w:t xml:space="preserve"> Ленинградской области, </w:t>
      </w:r>
      <w:hyperlink r:id="rId21" w:history="1">
        <w:r>
          <w:rPr>
            <w:color w:val="0000FF"/>
          </w:rPr>
          <w:t>Кодекса</w:t>
        </w:r>
      </w:hyperlink>
      <w:r>
        <w:t xml:space="preserve">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 профессиональной культуры органа исполнительной власти Ленинградской области, утвержденного постановлением Губернатора Ленинградской области от 23 апреля 2019 года N 24-пг, </w:t>
      </w:r>
      <w:hyperlink r:id="rId22" w:history="1">
        <w:r>
          <w:rPr>
            <w:color w:val="0000FF"/>
          </w:rPr>
          <w:t>Инструкции</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70502B" w:rsidRDefault="0070502B">
      <w:pPr>
        <w:pStyle w:val="ConsPlusNormal"/>
        <w:spacing w:before="220"/>
        <w:ind w:firstLine="540"/>
        <w:jc w:val="both"/>
      </w:pPr>
      <w:r>
        <w:t>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(в том числе истории, географического и социально-экономического положения Ленинградской области), установленными должностным регламентом.</w:t>
      </w:r>
    </w:p>
    <w:p w:rsidR="0070502B" w:rsidRDefault="0070502B">
      <w:pPr>
        <w:pStyle w:val="ConsPlusNormal"/>
        <w:spacing w:before="220"/>
        <w:ind w:firstLine="540"/>
        <w:jc w:val="both"/>
      </w:pPr>
      <w:r>
        <w:lastRenderedPageBreak/>
        <w:t>Разработка теста, тестирование участников конкурса и оценка выполненных тестовых заданий осуществляются аппаратом Губернатора и Правительства Ленинградской области.</w:t>
      </w:r>
    </w:p>
    <w:p w:rsidR="0070502B" w:rsidRDefault="0070502B">
      <w:pPr>
        <w:pStyle w:val="ConsPlusNormal"/>
        <w:spacing w:before="220"/>
        <w:ind w:firstLine="540"/>
        <w:jc w:val="both"/>
      </w:pPr>
      <w:r>
        <w:t>При тестировании в рамках одного конкурса используется единый перечень вопросов.</w:t>
      </w:r>
    </w:p>
    <w:p w:rsidR="0070502B" w:rsidRDefault="0070502B">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0502B" w:rsidRDefault="0070502B">
      <w:pPr>
        <w:pStyle w:val="ConsPlusNormal"/>
        <w:spacing w:before="220"/>
        <w:ind w:firstLine="540"/>
        <w:jc w:val="both"/>
      </w:pPr>
      <w:r>
        <w:t>Кандидатам предоставляется одно и то же время для прохождения тестирования.</w:t>
      </w:r>
    </w:p>
    <w:p w:rsidR="0070502B" w:rsidRDefault="0070502B">
      <w:pPr>
        <w:pStyle w:val="ConsPlusNormal"/>
        <w:spacing w:before="220"/>
        <w:ind w:firstLine="540"/>
        <w:jc w:val="both"/>
      </w:pPr>
      <w:r>
        <w:t>В ходе тестирования не допускаются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перемещение кандидатов за пределы аудитории, в которой проходит тестирование.</w:t>
      </w:r>
    </w:p>
    <w:p w:rsidR="0070502B" w:rsidRDefault="0070502B">
      <w:pPr>
        <w:pStyle w:val="ConsPlusNormal"/>
        <w:spacing w:before="220"/>
        <w:ind w:firstLine="540"/>
        <w:jc w:val="both"/>
      </w:pPr>
      <w:r>
        <w:t>Тест должен содержать не менее 40 и не более 60 вопросов. Подведение результатов тестирования основывается на количестве правильных ответов.</w:t>
      </w:r>
    </w:p>
    <w:p w:rsidR="0070502B" w:rsidRDefault="0070502B">
      <w:pPr>
        <w:pStyle w:val="ConsPlusNormal"/>
        <w:spacing w:before="220"/>
        <w:ind w:firstLine="540"/>
        <w:jc w:val="both"/>
      </w:pPr>
      <w:r>
        <w:t>По результатам тестирования конкурсной комиссией выставляется итоговая оценка по следующим критериям:</w:t>
      </w:r>
    </w:p>
    <w:p w:rsidR="0070502B" w:rsidRDefault="0070502B">
      <w:pPr>
        <w:pStyle w:val="ConsPlusNormal"/>
        <w:spacing w:before="220"/>
        <w:ind w:firstLine="540"/>
        <w:jc w:val="both"/>
      </w:pPr>
      <w:r>
        <w:t>5 баллов - при правильном ответе на 90-100 процентов вопросов;</w:t>
      </w:r>
    </w:p>
    <w:p w:rsidR="0070502B" w:rsidRDefault="0070502B">
      <w:pPr>
        <w:pStyle w:val="ConsPlusNormal"/>
        <w:spacing w:before="220"/>
        <w:ind w:firstLine="540"/>
        <w:jc w:val="both"/>
      </w:pPr>
      <w:r>
        <w:t>4 балла - при правильном ответе на 80-89 процентов вопросов;</w:t>
      </w:r>
    </w:p>
    <w:p w:rsidR="0070502B" w:rsidRDefault="0070502B">
      <w:pPr>
        <w:pStyle w:val="ConsPlusNormal"/>
        <w:spacing w:before="220"/>
        <w:ind w:firstLine="540"/>
        <w:jc w:val="both"/>
      </w:pPr>
      <w:r>
        <w:t>3 балла - при правильном ответе на 70-79 процентов вопросов;</w:t>
      </w:r>
    </w:p>
    <w:p w:rsidR="0070502B" w:rsidRDefault="0070502B">
      <w:pPr>
        <w:pStyle w:val="ConsPlusNormal"/>
        <w:spacing w:before="220"/>
        <w:ind w:firstLine="540"/>
        <w:jc w:val="both"/>
      </w:pPr>
      <w:r>
        <w:t>2 балла - при правильном ответе на 60-69 процентов вопросов;</w:t>
      </w:r>
    </w:p>
    <w:p w:rsidR="0070502B" w:rsidRDefault="0070502B">
      <w:pPr>
        <w:pStyle w:val="ConsPlusNormal"/>
        <w:spacing w:before="220"/>
        <w:ind w:firstLine="540"/>
        <w:jc w:val="both"/>
      </w:pPr>
      <w:r>
        <w:t>1 балл - при правильном ответе на 50-59 процентов вопросов;</w:t>
      </w:r>
    </w:p>
    <w:p w:rsidR="0070502B" w:rsidRDefault="0070502B">
      <w:pPr>
        <w:pStyle w:val="ConsPlusNormal"/>
        <w:spacing w:before="220"/>
        <w:ind w:firstLine="540"/>
        <w:jc w:val="both"/>
      </w:pPr>
      <w:r>
        <w:t>0 баллов - при правильном ответе менее чем на 50 процентов вопросов.</w:t>
      </w:r>
    </w:p>
    <w:p w:rsidR="0070502B" w:rsidRDefault="0070502B">
      <w:pPr>
        <w:pStyle w:val="ConsPlusNormal"/>
        <w:spacing w:before="220"/>
        <w:ind w:firstLine="540"/>
        <w:jc w:val="both"/>
      </w:pPr>
      <w:r>
        <w:t>Тестирование считается пройденным, если кандидат правильно ответил на 50 и более процентов заданных вопросов и набрал 1 и более баллов.</w:t>
      </w:r>
    </w:p>
    <w:p w:rsidR="0070502B" w:rsidRDefault="0070502B">
      <w:pPr>
        <w:pStyle w:val="ConsPlusNormal"/>
        <w:spacing w:before="220"/>
        <w:ind w:firstLine="540"/>
        <w:jc w:val="both"/>
      </w:pPr>
      <w:r>
        <w:t>Результаты тестирования оформляются в виде краткой справки.</w:t>
      </w:r>
    </w:p>
    <w:p w:rsidR="0070502B" w:rsidRDefault="0070502B">
      <w:pPr>
        <w:pStyle w:val="ConsPlusNormal"/>
        <w:spacing w:before="220"/>
        <w:ind w:firstLine="540"/>
        <w:jc w:val="both"/>
      </w:pPr>
      <w:r>
        <w:t>Максимальный балл - 5.</w:t>
      </w:r>
    </w:p>
    <w:p w:rsidR="0070502B" w:rsidRDefault="0070502B">
      <w:pPr>
        <w:pStyle w:val="ConsPlusNormal"/>
        <w:ind w:firstLine="540"/>
        <w:jc w:val="both"/>
      </w:pPr>
    </w:p>
    <w:p w:rsidR="0070502B" w:rsidRDefault="0070502B">
      <w:pPr>
        <w:pStyle w:val="ConsPlusTitle"/>
        <w:jc w:val="center"/>
        <w:outlineLvl w:val="2"/>
      </w:pPr>
      <w:r>
        <w:t>2. Анкетирование</w:t>
      </w:r>
    </w:p>
    <w:p w:rsidR="0070502B" w:rsidRDefault="0070502B">
      <w:pPr>
        <w:pStyle w:val="ConsPlusNormal"/>
        <w:jc w:val="center"/>
      </w:pPr>
    </w:p>
    <w:p w:rsidR="0070502B" w:rsidRDefault="0070502B">
      <w:pPr>
        <w:pStyle w:val="ConsPlusNormal"/>
        <w:ind w:firstLine="540"/>
        <w:jc w:val="both"/>
      </w:pPr>
      <w:r>
        <w:t>Анкетирование проводится по вопросам, составленным исходя из должностных обязанностей по должности гражданской службы, по которой проводится конкурс, а также квалификационных требований для замещения указанной должности.</w:t>
      </w:r>
    </w:p>
    <w:p w:rsidR="0070502B" w:rsidRDefault="0070502B">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иных мероприятиях), в которых кандидат принимал участие, его публикациях в печатных изданиях, увлечениях, а также о рекомендациях и(или) рекомендательных письмах, которые могут быть представлены кандидатом.</w:t>
      </w:r>
    </w:p>
    <w:p w:rsidR="0070502B" w:rsidRDefault="0070502B">
      <w:pPr>
        <w:pStyle w:val="ConsPlusNormal"/>
        <w:spacing w:before="220"/>
        <w:ind w:firstLine="540"/>
        <w:jc w:val="both"/>
      </w:pPr>
      <w:r>
        <w:t>По результатам анкетирования конкурсной комиссией выставляется итоговая оценка по следующим критериям:</w:t>
      </w:r>
    </w:p>
    <w:p w:rsidR="0070502B" w:rsidRDefault="0070502B">
      <w:pPr>
        <w:pStyle w:val="ConsPlusNormal"/>
        <w:spacing w:before="220"/>
        <w:ind w:firstLine="540"/>
        <w:jc w:val="both"/>
      </w:pPr>
      <w:r>
        <w:lastRenderedPageBreak/>
        <w:t>2 балла - если ранее выполняемые кандидатом должностные обязанности имеют схожий характер с должностными обязанностями по должности гражданской службы, по которой проводится конкурс, кандидат участвовал в большом количестве профессиональных мероприятий, добился значительных профессиональных достижений, подтверждаемых конкретными результатами, имеет большое количество публикаций в печатных изданиях, а также имеет положительные рекомендации с прежнего места работы;</w:t>
      </w:r>
    </w:p>
    <w:p w:rsidR="0070502B" w:rsidRDefault="0070502B">
      <w:pPr>
        <w:pStyle w:val="ConsPlusNormal"/>
        <w:spacing w:before="220"/>
        <w:ind w:firstLine="540"/>
        <w:jc w:val="both"/>
      </w:pPr>
      <w:r>
        <w:t>1 балл - если большая часть ранее выполняемых кандидатом должностных обязанностей имеет схожий характер с должностными обязанностями по должности гражданской службы, по которой проводится конкурс, кандидат участвовал в профессиональных мероприятиях, добился определенных профессиональных достижений, подтверждаемых конкретными результатами, но не имеет положительных рекомендаций с прежнего места работы;</w:t>
      </w:r>
    </w:p>
    <w:p w:rsidR="0070502B" w:rsidRDefault="0070502B">
      <w:pPr>
        <w:pStyle w:val="ConsPlusNormal"/>
        <w:spacing w:before="220"/>
        <w:ind w:firstLine="540"/>
        <w:jc w:val="both"/>
      </w:pPr>
      <w:r>
        <w:t>0 баллов - если у кандидата отсутствуют показатели, оцениваемые в 1 и 2 балла.</w:t>
      </w:r>
    </w:p>
    <w:p w:rsidR="0070502B" w:rsidRDefault="0070502B">
      <w:pPr>
        <w:pStyle w:val="ConsPlusNormal"/>
        <w:spacing w:before="220"/>
        <w:ind w:firstLine="540"/>
        <w:jc w:val="both"/>
      </w:pPr>
      <w:r>
        <w:t>Анкетирование считается пройденным, если кандидат набрал 1 и более баллов.</w:t>
      </w:r>
    </w:p>
    <w:p w:rsidR="0070502B" w:rsidRDefault="0070502B">
      <w:pPr>
        <w:pStyle w:val="ConsPlusNormal"/>
        <w:spacing w:before="220"/>
        <w:ind w:firstLine="540"/>
        <w:jc w:val="both"/>
      </w:pPr>
      <w:r>
        <w:t>Максимальный балл - 2.</w:t>
      </w:r>
    </w:p>
    <w:p w:rsidR="0070502B" w:rsidRDefault="0070502B">
      <w:pPr>
        <w:pStyle w:val="ConsPlusNormal"/>
        <w:ind w:firstLine="540"/>
        <w:jc w:val="both"/>
      </w:pPr>
    </w:p>
    <w:p w:rsidR="0070502B" w:rsidRDefault="0070502B">
      <w:pPr>
        <w:pStyle w:val="ConsPlusTitle"/>
        <w:jc w:val="center"/>
        <w:outlineLvl w:val="2"/>
      </w:pPr>
      <w:r>
        <w:t>3. Написание реферата или иных письменных работ</w:t>
      </w:r>
    </w:p>
    <w:p w:rsidR="0070502B" w:rsidRDefault="0070502B">
      <w:pPr>
        <w:pStyle w:val="ConsPlusNormal"/>
        <w:jc w:val="center"/>
      </w:pPr>
    </w:p>
    <w:p w:rsidR="0070502B" w:rsidRDefault="0070502B">
      <w:pPr>
        <w:pStyle w:val="ConsPlusNormal"/>
        <w:ind w:firstLine="540"/>
        <w:jc w:val="both"/>
      </w:pPr>
      <w:r>
        <w:t>Для написания реферата или иной письменной работы (далее - реферат) используются вопросы или задания, составленные исходя из должностных обязанностей по должности гражданской службы, по которой проводится конкурс, а также квалификационных требований для замещения указанной должности.</w:t>
      </w:r>
    </w:p>
    <w:p w:rsidR="0070502B" w:rsidRDefault="0070502B">
      <w:pPr>
        <w:pStyle w:val="ConsPlusNormal"/>
        <w:spacing w:before="220"/>
        <w:ind w:firstLine="540"/>
        <w:jc w:val="both"/>
      </w:pPr>
      <w:r>
        <w:t>Тема реферата определяется руководителем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по согласованию с председателем конкурсной комиссии.</w:t>
      </w:r>
    </w:p>
    <w:p w:rsidR="0070502B" w:rsidRDefault="0070502B">
      <w:pPr>
        <w:pStyle w:val="ConsPlusNormal"/>
        <w:spacing w:before="220"/>
        <w:ind w:firstLine="540"/>
        <w:jc w:val="both"/>
      </w:pPr>
      <w:r>
        <w:t>Реферат должен соответствовать следующим требованиям:</w:t>
      </w:r>
    </w:p>
    <w:p w:rsidR="0070502B" w:rsidRDefault="0070502B">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70502B" w:rsidRDefault="0070502B">
      <w:pPr>
        <w:pStyle w:val="ConsPlusNormal"/>
        <w:spacing w:before="220"/>
        <w:ind w:firstLine="540"/>
        <w:jc w:val="both"/>
      </w:pPr>
      <w:r>
        <w:t>шрифт - Times New Roman, размер 14, через одинарный интервал.</w:t>
      </w:r>
    </w:p>
    <w:p w:rsidR="0070502B" w:rsidRDefault="0070502B">
      <w:pPr>
        <w:pStyle w:val="ConsPlusNormal"/>
        <w:spacing w:before="220"/>
        <w:ind w:firstLine="540"/>
        <w:jc w:val="both"/>
      </w:pPr>
      <w:r>
        <w:t>Реферат должен содержать ссылки на использованные источники.</w:t>
      </w:r>
    </w:p>
    <w:p w:rsidR="0070502B" w:rsidRDefault="0070502B">
      <w:pPr>
        <w:pStyle w:val="ConsPlusNormal"/>
        <w:spacing w:before="220"/>
        <w:ind w:firstLine="540"/>
        <w:jc w:val="both"/>
      </w:pPr>
      <w:r>
        <w:t>На реферат дается письменное заключение руководителя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с обязательным выводом об обоснованности и практической реализуемости представленных предложений по заданной теме.</w:t>
      </w:r>
    </w:p>
    <w:p w:rsidR="0070502B" w:rsidRDefault="0070502B">
      <w:pPr>
        <w:pStyle w:val="ConsPlusNormal"/>
        <w:spacing w:before="220"/>
        <w:ind w:firstLine="540"/>
        <w:jc w:val="both"/>
      </w:pPr>
      <w:r>
        <w:t>На основе указанного заключения конкурсной комиссией выставляется итоговая оценка по следующим критериям:</w:t>
      </w:r>
    </w:p>
    <w:p w:rsidR="0070502B" w:rsidRDefault="0070502B">
      <w:pPr>
        <w:pStyle w:val="ConsPlusNormal"/>
        <w:spacing w:before="220"/>
        <w:ind w:firstLine="540"/>
        <w:jc w:val="both"/>
      </w:pPr>
      <w:r>
        <w:t>3 балла - если кандидат последовательно, в полном объеме, глубоко и качественно раскрыл содержание темы, правильно использовал категории, понятия и термины, представленные в реферате предложения обоснованы и практически реализуемы;</w:t>
      </w:r>
    </w:p>
    <w:p w:rsidR="0070502B" w:rsidRDefault="0070502B">
      <w:pPr>
        <w:pStyle w:val="ConsPlusNormal"/>
        <w:spacing w:before="220"/>
        <w:ind w:firstLine="540"/>
        <w:jc w:val="both"/>
      </w:pPr>
      <w:r>
        <w:t>2 балла -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 большая часть представленных в реферате предложений не обоснована и практически не реализуема;</w:t>
      </w:r>
    </w:p>
    <w:p w:rsidR="0070502B" w:rsidRDefault="0070502B">
      <w:pPr>
        <w:pStyle w:val="ConsPlusNormal"/>
        <w:spacing w:before="220"/>
        <w:ind w:firstLine="540"/>
        <w:jc w:val="both"/>
      </w:pPr>
      <w:r>
        <w:lastRenderedPageBreak/>
        <w:t>1 балл - если кандидат раскрыл содержание темы, но непоследовательно и не в полном объеме, неправильно использовал большинство категорий, понятий и терминов, допустил много неточностей и ошибок, представленные предложения обоснованы и практически реализуемы;</w:t>
      </w:r>
    </w:p>
    <w:p w:rsidR="0070502B" w:rsidRDefault="0070502B">
      <w:pPr>
        <w:pStyle w:val="ConsPlusNormal"/>
        <w:spacing w:before="220"/>
        <w:ind w:firstLine="540"/>
        <w:jc w:val="both"/>
      </w:pPr>
      <w:r>
        <w:t>0 баллов -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 предложения отсутствуют или не обоснованы и практически не реализуемы.</w:t>
      </w:r>
    </w:p>
    <w:p w:rsidR="0070502B" w:rsidRDefault="0070502B">
      <w:pPr>
        <w:pStyle w:val="ConsPlusNormal"/>
        <w:spacing w:before="220"/>
        <w:ind w:firstLine="540"/>
        <w:jc w:val="both"/>
      </w:pPr>
      <w:r>
        <w:t>Конкурсное задание считается выполненным, если кандидат набрал 1 и более баллов.</w:t>
      </w:r>
    </w:p>
    <w:p w:rsidR="0070502B" w:rsidRDefault="0070502B">
      <w:pPr>
        <w:pStyle w:val="ConsPlusNormal"/>
        <w:spacing w:before="220"/>
        <w:ind w:firstLine="540"/>
        <w:jc w:val="both"/>
      </w:pPr>
      <w:r>
        <w:t>В целях объективной оценки кандидатов обеспечивается анонимность подготовленного реферата или иной письменной работы.</w:t>
      </w:r>
    </w:p>
    <w:p w:rsidR="0070502B" w:rsidRDefault="0070502B">
      <w:pPr>
        <w:pStyle w:val="ConsPlusNormal"/>
        <w:spacing w:before="220"/>
        <w:ind w:firstLine="540"/>
        <w:jc w:val="both"/>
      </w:pPr>
      <w:r>
        <w:t>Максимальный балл - 3.</w:t>
      </w:r>
    </w:p>
    <w:p w:rsidR="0070502B" w:rsidRDefault="0070502B">
      <w:pPr>
        <w:pStyle w:val="ConsPlusNormal"/>
        <w:ind w:firstLine="540"/>
        <w:jc w:val="both"/>
      </w:pPr>
    </w:p>
    <w:p w:rsidR="0070502B" w:rsidRDefault="0070502B">
      <w:pPr>
        <w:pStyle w:val="ConsPlusTitle"/>
        <w:jc w:val="center"/>
        <w:outlineLvl w:val="2"/>
      </w:pPr>
      <w:r>
        <w:t>4. Подготовка проекта ответа на обращение гражданина,</w:t>
      </w:r>
    </w:p>
    <w:p w:rsidR="0070502B" w:rsidRDefault="0070502B">
      <w:pPr>
        <w:pStyle w:val="ConsPlusTitle"/>
        <w:jc w:val="center"/>
      </w:pPr>
      <w:r>
        <w:t>проекта нормативного правового акта или иного документа</w:t>
      </w:r>
    </w:p>
    <w:p w:rsidR="0070502B" w:rsidRDefault="0070502B">
      <w:pPr>
        <w:pStyle w:val="ConsPlusNormal"/>
        <w:jc w:val="center"/>
      </w:pPr>
    </w:p>
    <w:p w:rsidR="0070502B" w:rsidRDefault="0070502B">
      <w:pPr>
        <w:pStyle w:val="ConsPlusNormal"/>
        <w:ind w:firstLine="540"/>
        <w:jc w:val="both"/>
      </w:pPr>
      <w:r>
        <w:t>Кандидату предлагается подготовить проект ответа на обращение гражданина, проект нормативного правового акта или иной документ, разработка которого входит в число должностных обязанностей по должности гражданской службы, по которой проводится конкурс (далее - проект документа). Кандидату предоставляется инструкция по делопроизводству и иные документы, необходимые для надлежащей подготовки проекта документа.</w:t>
      </w:r>
    </w:p>
    <w:p w:rsidR="0070502B" w:rsidRDefault="0070502B">
      <w:pPr>
        <w:pStyle w:val="ConsPlusNormal"/>
        <w:spacing w:before="220"/>
        <w:ind w:firstLine="540"/>
        <w:jc w:val="both"/>
      </w:pPr>
      <w:r>
        <w:t>На подготовленный проект документа дается письменное заключение руководителя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в соответствии с критериями, установленными для оценки проекта документа.</w:t>
      </w:r>
    </w:p>
    <w:p w:rsidR="0070502B" w:rsidRDefault="0070502B">
      <w:pPr>
        <w:pStyle w:val="ConsPlusNormal"/>
        <w:spacing w:before="220"/>
        <w:ind w:firstLine="540"/>
        <w:jc w:val="both"/>
      </w:pPr>
      <w:r>
        <w:t>В целях объективной оценки кандидатов обеспечивается анонимность подготовленного проекта документа.</w:t>
      </w:r>
    </w:p>
    <w:p w:rsidR="0070502B" w:rsidRDefault="0070502B">
      <w:pPr>
        <w:pStyle w:val="ConsPlusNormal"/>
        <w:spacing w:before="220"/>
        <w:ind w:firstLine="540"/>
        <w:jc w:val="both"/>
      </w:pPr>
      <w:r>
        <w:t>Итоговая оценка выставляется конкурсной комиссией по следующим критериям:</w:t>
      </w:r>
    </w:p>
    <w:p w:rsidR="0070502B" w:rsidRDefault="0070502B">
      <w:pPr>
        <w:pStyle w:val="ConsPlusNormal"/>
        <w:spacing w:before="220"/>
        <w:ind w:firstLine="540"/>
        <w:jc w:val="both"/>
      </w:pPr>
      <w:r>
        <w:t>соответствие установленным требованиям оформления;</w:t>
      </w:r>
    </w:p>
    <w:p w:rsidR="0070502B" w:rsidRDefault="0070502B">
      <w:pPr>
        <w:pStyle w:val="ConsPlusNormal"/>
        <w:spacing w:before="220"/>
        <w:ind w:firstLine="540"/>
        <w:jc w:val="both"/>
      </w:pPr>
      <w:r>
        <w:t>понимание сути вопроса, выявление претендентом ключевых фактов и проблем, послуживших основанием для разработки проекта документа;</w:t>
      </w:r>
    </w:p>
    <w:p w:rsidR="0070502B" w:rsidRDefault="0070502B">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0502B" w:rsidRDefault="0070502B">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70502B" w:rsidRDefault="0070502B">
      <w:pPr>
        <w:pStyle w:val="ConsPlusNormal"/>
        <w:spacing w:before="220"/>
        <w:ind w:firstLine="540"/>
        <w:jc w:val="both"/>
      </w:pPr>
      <w:r>
        <w:t>аналитические способности, логичность мышления;</w:t>
      </w:r>
    </w:p>
    <w:p w:rsidR="0070502B" w:rsidRDefault="0070502B">
      <w:pPr>
        <w:pStyle w:val="ConsPlusNormal"/>
        <w:spacing w:before="220"/>
        <w:ind w:firstLine="540"/>
        <w:jc w:val="both"/>
      </w:pPr>
      <w:r>
        <w:t>правовая и лингвистическая грамотность.</w:t>
      </w:r>
    </w:p>
    <w:p w:rsidR="0070502B" w:rsidRDefault="0070502B">
      <w:pPr>
        <w:pStyle w:val="ConsPlusNormal"/>
        <w:spacing w:before="220"/>
        <w:ind w:firstLine="540"/>
        <w:jc w:val="both"/>
      </w:pPr>
      <w:r>
        <w:t>Максимальный балл - 5.</w:t>
      </w:r>
    </w:p>
    <w:p w:rsidR="0070502B" w:rsidRDefault="0070502B">
      <w:pPr>
        <w:pStyle w:val="ConsPlusNormal"/>
        <w:ind w:firstLine="540"/>
        <w:jc w:val="both"/>
      </w:pPr>
    </w:p>
    <w:p w:rsidR="0070502B" w:rsidRDefault="0070502B">
      <w:pPr>
        <w:pStyle w:val="ConsPlusTitle"/>
        <w:jc w:val="center"/>
        <w:outlineLvl w:val="2"/>
      </w:pPr>
      <w:r>
        <w:t>5. Центр оценки персонала</w:t>
      </w:r>
    </w:p>
    <w:p w:rsidR="0070502B" w:rsidRDefault="0070502B">
      <w:pPr>
        <w:pStyle w:val="ConsPlusNormal"/>
        <w:jc w:val="center"/>
      </w:pPr>
    </w:p>
    <w:p w:rsidR="0070502B" w:rsidRDefault="0070502B">
      <w:pPr>
        <w:pStyle w:val="ConsPlusNormal"/>
        <w:ind w:firstLine="540"/>
        <w:jc w:val="both"/>
      </w:pPr>
      <w:r>
        <w:t xml:space="preserve">Процедура центра оценки персонала используется при отборе претендентов на должности гражданской службы категории "Руководители" высшей, главной и ведущей групп должностей гражданской службы в целях оценки психологических и профессиональных особенностей </w:t>
      </w:r>
      <w:r>
        <w:lastRenderedPageBreak/>
        <w:t>претендентов.</w:t>
      </w:r>
    </w:p>
    <w:p w:rsidR="0070502B" w:rsidRDefault="0070502B">
      <w:pPr>
        <w:pStyle w:val="ConsPlusNormal"/>
        <w:spacing w:before="220"/>
        <w:ind w:firstLine="540"/>
        <w:jc w:val="both"/>
      </w:pPr>
      <w:r>
        <w:t>В рамках центра оценки персонала претендентам предлагают выполнить упражнения в форме деловой игры, имитирующие служебные задачи, которые им предстоит решать в дальнейшем, а также выявляющие профессиональные и личностные качества, умения, необходимые для успешного осуществления профессиональной служебной деятельности. За поведением участников при выполнении заданий наблюдают специально подготовленные эксперты (наблюдатели). На одного кандидата должно приходиться не менее двух наблюдателей.</w:t>
      </w:r>
    </w:p>
    <w:p w:rsidR="0070502B" w:rsidRDefault="0070502B">
      <w:pPr>
        <w:pStyle w:val="ConsPlusNormal"/>
        <w:spacing w:before="220"/>
        <w:ind w:firstLine="540"/>
        <w:jc w:val="both"/>
      </w:pPr>
      <w:r>
        <w:t>Эксперты отмечают поведенческие модели, демонстрируемые претендентами в ходе выполнения заданий. Полученные данные сравниваются с моделью профессиональных качеств, описывающей ожидаемое поведение. На основании сравнения определяется степень соответствия кандидата требуемым профессиональным качествам и делается вывод о том, насколько поведение кандидатов соответствует поведению, необходимому для качественного исполнения должностных обязанностей по должности гражданской службы.</w:t>
      </w:r>
    </w:p>
    <w:p w:rsidR="0070502B" w:rsidRDefault="0070502B">
      <w:pPr>
        <w:pStyle w:val="ConsPlusNormal"/>
        <w:spacing w:before="220"/>
        <w:ind w:firstLine="540"/>
        <w:jc w:val="both"/>
      </w:pPr>
      <w:r>
        <w:t>По итогам центра оценки персонала осуществляется подготовка справки со сведениями об оценках экспертов и делается в целом вывод о том, насколько поведение кандидатов соответствует поведению, необходимому для качественного исполнения должностных обязанностей по должности гражданской службы. Справка передается председателю конкурсной комиссии, не содержит оценки в баллах, носит рекомендательный характер, однако при равных итоговых баллах кандидатов учитывается при принятии итогового решения.</w:t>
      </w:r>
    </w:p>
    <w:p w:rsidR="0070502B" w:rsidRDefault="0070502B">
      <w:pPr>
        <w:pStyle w:val="ConsPlusNormal"/>
        <w:ind w:firstLine="540"/>
        <w:jc w:val="both"/>
      </w:pPr>
    </w:p>
    <w:p w:rsidR="0070502B" w:rsidRDefault="0070502B">
      <w:pPr>
        <w:pStyle w:val="ConsPlusTitle"/>
        <w:jc w:val="center"/>
        <w:outlineLvl w:val="2"/>
      </w:pPr>
      <w:r>
        <w:t>6. Психологическое тестирование</w:t>
      </w:r>
    </w:p>
    <w:p w:rsidR="0070502B" w:rsidRDefault="0070502B">
      <w:pPr>
        <w:pStyle w:val="ConsPlusNormal"/>
        <w:jc w:val="center"/>
      </w:pPr>
    </w:p>
    <w:p w:rsidR="0070502B" w:rsidRDefault="0070502B">
      <w:pPr>
        <w:pStyle w:val="ConsPlusNormal"/>
        <w:ind w:firstLine="540"/>
        <w:jc w:val="both"/>
      </w:pPr>
      <w:r>
        <w:t>Процедура психологического тестирования используется при отборе претендентов на должности гражданской службы категории "Руководители" высшей, главной и ведущей групп должностей государственной гражданской службы Ленинградской области.</w:t>
      </w:r>
    </w:p>
    <w:p w:rsidR="0070502B" w:rsidRDefault="0070502B">
      <w:pPr>
        <w:pStyle w:val="ConsPlusNormal"/>
        <w:spacing w:before="220"/>
        <w:ind w:firstLine="540"/>
        <w:jc w:val="both"/>
      </w:pPr>
      <w:r>
        <w:t>В рамках психологического тестирования оцениваются личностные качества.</w:t>
      </w:r>
    </w:p>
    <w:p w:rsidR="0070502B" w:rsidRDefault="0070502B">
      <w:pPr>
        <w:pStyle w:val="ConsPlusNormal"/>
        <w:spacing w:before="220"/>
        <w:ind w:firstLine="540"/>
        <w:jc w:val="both"/>
      </w:pPr>
      <w:r>
        <w:t>Тестирование для оценки числовых и вербальных способностей кандидатов может проводиться аналогично тестированию для оценки соответствия претендента квалификационным требованиям. Для оценки числовых и вербальных способностей кандидатов используются специально разработанные тесты, представляющие собой серию коротких стандартизированных заданий, выполняемых за ограниченный интервал времени. Тесты должны включать нормы их верификации, основанные на данных статистики, и формализованный механизм обработки результатов. Нормой верификации является результат тестирования не менее 100 претендентов аналогичной квалификации, прошедших тесты ранее, с которым будет сравниваться результат конкретного кандидата в части доли правильных ответов.</w:t>
      </w:r>
    </w:p>
    <w:p w:rsidR="0070502B" w:rsidRDefault="0070502B">
      <w:pPr>
        <w:pStyle w:val="ConsPlusNormal"/>
        <w:spacing w:before="220"/>
        <w:ind w:firstLine="540"/>
        <w:jc w:val="both"/>
      </w:pPr>
      <w:r>
        <w:t>Тестирование для оценки личностных качеств проводится с помощью психометрических опросников, представляющих собой серию вопросов, направленных на выявление предпочитаемого стиля поведения человека в деловых ситуациях, не имеющих правильных или неправильных ответов, ответы на которые не ограничены по времени. Нормой верификации является результат тестирования не менее 500 претендентов аналогичной квалификации, прошедших тесты ранее, с которыми будет сравниваться результат конкретного кандидата в части доли правильных ответов, и формализованный механизм обработки результатов на основе правил статистики.</w:t>
      </w:r>
    </w:p>
    <w:p w:rsidR="0070502B" w:rsidRDefault="0070502B">
      <w:pPr>
        <w:pStyle w:val="ConsPlusNormal"/>
        <w:spacing w:before="220"/>
        <w:ind w:firstLine="540"/>
        <w:jc w:val="both"/>
      </w:pPr>
      <w:r>
        <w:t>Тестирование проводится в компьютерной форме, в том числе удаленно посредством онлайн-системы, или в бумажном виде. Содержание вопросов должно учитывать личностные качества, необходимые для замещения конкретной должности гражданской службы.</w:t>
      </w:r>
    </w:p>
    <w:p w:rsidR="0070502B" w:rsidRDefault="0070502B">
      <w:pPr>
        <w:pStyle w:val="ConsPlusNormal"/>
        <w:spacing w:before="220"/>
        <w:ind w:firstLine="540"/>
        <w:jc w:val="both"/>
      </w:pPr>
      <w:r>
        <w:t xml:space="preserve">Справка с результатами интерпретации психологического тестирования по каждому </w:t>
      </w:r>
      <w:r>
        <w:lastRenderedPageBreak/>
        <w:t>кандидату передается председателю конкурсной комиссии, не содержит оценки в баллах, носит рекомендательный характер, однако при равных итоговых баллах кандидатов учитывается при принятии итогового решения.</w:t>
      </w:r>
    </w:p>
    <w:p w:rsidR="0070502B" w:rsidRDefault="0070502B">
      <w:pPr>
        <w:pStyle w:val="ConsPlusNormal"/>
        <w:ind w:firstLine="540"/>
        <w:jc w:val="both"/>
      </w:pPr>
    </w:p>
    <w:p w:rsidR="0070502B" w:rsidRDefault="0070502B">
      <w:pPr>
        <w:pStyle w:val="ConsPlusTitle"/>
        <w:jc w:val="center"/>
        <w:outlineLvl w:val="2"/>
      </w:pPr>
      <w:r>
        <w:t>7. Проведение групповых дискуссий</w:t>
      </w:r>
    </w:p>
    <w:p w:rsidR="0070502B" w:rsidRDefault="0070502B">
      <w:pPr>
        <w:pStyle w:val="ConsPlusNormal"/>
        <w:jc w:val="center"/>
      </w:pPr>
    </w:p>
    <w:p w:rsidR="0070502B" w:rsidRDefault="0070502B">
      <w:pPr>
        <w:pStyle w:val="ConsPlusNormal"/>
        <w:ind w:firstLine="540"/>
        <w:jc w:val="both"/>
      </w:pPr>
      <w:r>
        <w:t>Групповые дискуссии представляют собой групповые упражнения, которые выполняются одновременно несколькими участниками.</w:t>
      </w:r>
    </w:p>
    <w:p w:rsidR="0070502B" w:rsidRDefault="0070502B">
      <w:pPr>
        <w:pStyle w:val="ConsPlusNormal"/>
        <w:spacing w:before="220"/>
        <w:ind w:firstLine="540"/>
        <w:jc w:val="both"/>
      </w:pPr>
      <w:r>
        <w:t>Групповая дискуссия проводится при необходимости оценки следующих профессиональных и личностных качеств кандидатов: стратегическое мышление, командное взаимодействие, гибкость и готовность к изменениям, лидерство.</w:t>
      </w:r>
    </w:p>
    <w:p w:rsidR="0070502B" w:rsidRDefault="0070502B">
      <w:pPr>
        <w:pStyle w:val="ConsPlusNormal"/>
        <w:spacing w:before="220"/>
        <w:ind w:firstLine="540"/>
        <w:jc w:val="both"/>
      </w:pPr>
      <w:r>
        <w:t>Тема для проведения групповой дискуссии определяется руководителем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w:t>
      </w:r>
    </w:p>
    <w:p w:rsidR="0070502B" w:rsidRDefault="0070502B">
      <w:pPr>
        <w:pStyle w:val="ConsPlusNormal"/>
        <w:spacing w:before="220"/>
        <w:ind w:firstLine="540"/>
        <w:jc w:val="both"/>
      </w:pPr>
      <w:r>
        <w:t>Круг лиц, проводящих групповую дискуссию, и регламент проведения групповой дискуссии определяются аппаратом Губернатора и Правительства Ленинградской области.</w:t>
      </w:r>
    </w:p>
    <w:p w:rsidR="0070502B" w:rsidRDefault="0070502B">
      <w:pPr>
        <w:pStyle w:val="ConsPlusNormal"/>
        <w:spacing w:before="220"/>
        <w:ind w:firstLine="540"/>
        <w:jc w:val="both"/>
      </w:pPr>
      <w:r>
        <w:t>После завершения групповой дискуссии в случае организации групповой дискуссии конкурсной комиссией решение о ее итогах принимается конкурсной комиссией.</w:t>
      </w:r>
    </w:p>
    <w:p w:rsidR="0070502B" w:rsidRDefault="0070502B">
      <w:pPr>
        <w:pStyle w:val="ConsPlusNormal"/>
        <w:spacing w:before="220"/>
        <w:ind w:firstLine="540"/>
        <w:jc w:val="both"/>
      </w:pPr>
      <w:r>
        <w:t>В ином случае баллы за выполнение оценочного задания выставляются лицами, проводившими групповую дискуссию, в число которых могут быть включены независимые эксперты, и передаются членам конкурсной комиссии.</w:t>
      </w:r>
    </w:p>
    <w:p w:rsidR="0070502B" w:rsidRDefault="0070502B">
      <w:pPr>
        <w:pStyle w:val="ConsPlusNormal"/>
        <w:spacing w:before="220"/>
        <w:ind w:firstLine="540"/>
        <w:jc w:val="both"/>
      </w:pPr>
      <w:r>
        <w:t>Максимальный балл - 5.</w:t>
      </w:r>
    </w:p>
    <w:p w:rsidR="0070502B" w:rsidRDefault="0070502B">
      <w:pPr>
        <w:pStyle w:val="ConsPlusNormal"/>
        <w:ind w:firstLine="540"/>
        <w:jc w:val="both"/>
      </w:pPr>
    </w:p>
    <w:p w:rsidR="0070502B" w:rsidRDefault="0070502B">
      <w:pPr>
        <w:pStyle w:val="ConsPlusTitle"/>
        <w:jc w:val="center"/>
        <w:outlineLvl w:val="2"/>
      </w:pPr>
      <w:r>
        <w:t>8. Индивидуальное собеседование</w:t>
      </w:r>
    </w:p>
    <w:p w:rsidR="0070502B" w:rsidRDefault="0070502B">
      <w:pPr>
        <w:pStyle w:val="ConsPlusNormal"/>
        <w:jc w:val="center"/>
      </w:pPr>
    </w:p>
    <w:p w:rsidR="0070502B" w:rsidRDefault="0070502B">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0502B" w:rsidRDefault="0070502B">
      <w:pPr>
        <w:pStyle w:val="ConsPlusNormal"/>
        <w:spacing w:before="220"/>
        <w:ind w:firstLine="540"/>
        <w:jc w:val="both"/>
      </w:pPr>
      <w:r>
        <w:t>Предварительное индивидуальное собеседование может проводиться руководителем органа исполнительной власти Ленинградской области, заместителем руководителя органа исполнительной власти Ленинградской области, руководителем структурного подразделения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w:t>
      </w:r>
    </w:p>
    <w:p w:rsidR="0070502B" w:rsidRDefault="0070502B">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членом конкурсной комиссии - представителем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в форме устного доклада в ходе заседания конкурсной комиссии.</w:t>
      </w:r>
    </w:p>
    <w:p w:rsidR="0070502B" w:rsidRDefault="0070502B">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 за исключением случая, когда кандидат ответил правильно менее чем на 50 процентов вопросов при тестировании. В указанном случае решение о проведении индивидуального собеседования с кандидатом принимается конкурсной комиссией.</w:t>
      </w:r>
    </w:p>
    <w:p w:rsidR="0070502B" w:rsidRDefault="0070502B">
      <w:pPr>
        <w:pStyle w:val="ConsPlusNormal"/>
        <w:spacing w:before="220"/>
        <w:ind w:firstLine="540"/>
        <w:jc w:val="both"/>
      </w:pPr>
      <w:r>
        <w:t>При проведении индивидуального собеседования конкурсной комиссией ведется видео- и(или)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w:t>
      </w:r>
    </w:p>
    <w:p w:rsidR="0070502B" w:rsidRDefault="0070502B">
      <w:pPr>
        <w:pStyle w:val="ConsPlusNormal"/>
        <w:spacing w:before="220"/>
        <w:ind w:firstLine="540"/>
        <w:jc w:val="both"/>
      </w:pPr>
      <w:r>
        <w:lastRenderedPageBreak/>
        <w:t>Максимальный балл - 10.</w:t>
      </w: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jc w:val="right"/>
        <w:outlineLvl w:val="1"/>
      </w:pPr>
      <w:r>
        <w:t>Приложение 2</w:t>
      </w:r>
    </w:p>
    <w:p w:rsidR="0070502B" w:rsidRDefault="0070502B">
      <w:pPr>
        <w:pStyle w:val="ConsPlusNormal"/>
        <w:jc w:val="right"/>
      </w:pPr>
      <w:r>
        <w:t>к Методике...</w:t>
      </w:r>
    </w:p>
    <w:p w:rsidR="0070502B" w:rsidRDefault="0070502B">
      <w:pPr>
        <w:pStyle w:val="ConsPlusNormal"/>
        <w:ind w:firstLine="540"/>
        <w:jc w:val="both"/>
      </w:pPr>
    </w:p>
    <w:p w:rsidR="0070502B" w:rsidRDefault="0070502B">
      <w:pPr>
        <w:pStyle w:val="ConsPlusNonformat"/>
        <w:jc w:val="both"/>
      </w:pPr>
      <w:bookmarkStart w:id="5" w:name="P231"/>
      <w:bookmarkEnd w:id="5"/>
      <w:r>
        <w:t xml:space="preserve">                           КОНКУРСНЫЙ БЮЛЛЕТЕНЬ</w:t>
      </w:r>
    </w:p>
    <w:p w:rsidR="0070502B" w:rsidRDefault="0070502B">
      <w:pPr>
        <w:pStyle w:val="ConsPlusNonformat"/>
        <w:jc w:val="both"/>
      </w:pPr>
    </w:p>
    <w:p w:rsidR="0070502B" w:rsidRDefault="0070502B">
      <w:pPr>
        <w:pStyle w:val="ConsPlusNonformat"/>
        <w:jc w:val="both"/>
      </w:pPr>
      <w:r>
        <w:t>____________________________                    "__" ____________ 20__ года</w:t>
      </w:r>
    </w:p>
    <w:p w:rsidR="0070502B" w:rsidRDefault="0070502B">
      <w:pPr>
        <w:pStyle w:val="ConsPlusNonformat"/>
        <w:jc w:val="both"/>
      </w:pPr>
      <w:r>
        <w:t>(место проведения конкурса)                      (дата проведения конкурса)</w:t>
      </w:r>
    </w:p>
    <w:p w:rsidR="0070502B" w:rsidRDefault="0070502B">
      <w:pPr>
        <w:pStyle w:val="ConsPlusNonformat"/>
        <w:jc w:val="both"/>
      </w:pPr>
    </w:p>
    <w:p w:rsidR="0070502B" w:rsidRDefault="0070502B">
      <w:pPr>
        <w:pStyle w:val="ConsPlusNonformat"/>
        <w:jc w:val="both"/>
      </w:pPr>
      <w:r>
        <w:t>___________________________________________________________________________</w:t>
      </w:r>
    </w:p>
    <w:p w:rsidR="0070502B" w:rsidRDefault="0070502B">
      <w:pPr>
        <w:pStyle w:val="ConsPlusNonformat"/>
        <w:jc w:val="both"/>
      </w:pPr>
      <w:r>
        <w:t xml:space="preserve"> (полное наименование должности, на замещение которой проводится конкурс,</w:t>
      </w:r>
    </w:p>
    <w:p w:rsidR="0070502B" w:rsidRDefault="0070502B">
      <w:pPr>
        <w:pStyle w:val="ConsPlusNonformat"/>
        <w:jc w:val="both"/>
      </w:pPr>
      <w:r>
        <w:t>___________________________________________________________________________</w:t>
      </w:r>
    </w:p>
    <w:p w:rsidR="0070502B" w:rsidRDefault="0070502B">
      <w:pPr>
        <w:pStyle w:val="ConsPlusNonformat"/>
        <w:jc w:val="both"/>
      </w:pPr>
      <w:r>
        <w:t xml:space="preserve">  или наименование должности, по которой проводится конкурс на включение</w:t>
      </w:r>
    </w:p>
    <w:p w:rsidR="0070502B" w:rsidRDefault="0070502B">
      <w:pPr>
        <w:pStyle w:val="ConsPlusNonformat"/>
        <w:jc w:val="both"/>
      </w:pPr>
      <w:r>
        <w:t xml:space="preserve">                            в кадровый резерв)</w:t>
      </w:r>
    </w:p>
    <w:p w:rsidR="0070502B" w:rsidRDefault="0070502B">
      <w:pPr>
        <w:pStyle w:val="ConsPlusNonformat"/>
        <w:jc w:val="both"/>
      </w:pPr>
      <w:r>
        <w:t>___________________________________________________________________________</w:t>
      </w:r>
    </w:p>
    <w:p w:rsidR="0070502B" w:rsidRDefault="0070502B">
      <w:pPr>
        <w:pStyle w:val="ConsPlusNonformat"/>
        <w:jc w:val="both"/>
      </w:pPr>
      <w:r>
        <w:t xml:space="preserve">                       (наименование метода оценки)</w:t>
      </w:r>
    </w:p>
    <w:p w:rsidR="0070502B" w:rsidRDefault="0070502B">
      <w:pPr>
        <w:pStyle w:val="ConsPlusNonformat"/>
        <w:jc w:val="both"/>
      </w:pPr>
    </w:p>
    <w:p w:rsidR="0070502B" w:rsidRDefault="0070502B">
      <w:pPr>
        <w:pStyle w:val="ConsPlusNonformat"/>
        <w:jc w:val="both"/>
      </w:pPr>
      <w:r>
        <w:t xml:space="preserve">    Балл,  присвоенный  членом конкурсной комиссии кандидату по результатам</w:t>
      </w:r>
    </w:p>
    <w:p w:rsidR="0070502B" w:rsidRDefault="0070502B">
      <w:pPr>
        <w:pStyle w:val="ConsPlusNonformat"/>
        <w:jc w:val="both"/>
      </w:pPr>
      <w:r>
        <w:t>проведенного метода оценки:</w:t>
      </w:r>
    </w:p>
    <w:p w:rsidR="0070502B" w:rsidRDefault="007050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99"/>
        <w:gridCol w:w="4876"/>
      </w:tblGrid>
      <w:tr w:rsidR="0070502B">
        <w:tc>
          <w:tcPr>
            <w:tcW w:w="3061" w:type="dxa"/>
          </w:tcPr>
          <w:p w:rsidR="0070502B" w:rsidRDefault="0070502B">
            <w:pPr>
              <w:pStyle w:val="ConsPlusNormal"/>
              <w:jc w:val="center"/>
            </w:pPr>
            <w:r>
              <w:t>Фамилия, имя, отчество кандидата</w:t>
            </w:r>
          </w:p>
        </w:tc>
        <w:tc>
          <w:tcPr>
            <w:tcW w:w="1099" w:type="dxa"/>
          </w:tcPr>
          <w:p w:rsidR="0070502B" w:rsidRDefault="0070502B">
            <w:pPr>
              <w:pStyle w:val="ConsPlusNormal"/>
              <w:jc w:val="center"/>
            </w:pPr>
            <w:r>
              <w:t>Балл</w:t>
            </w:r>
          </w:p>
        </w:tc>
        <w:tc>
          <w:tcPr>
            <w:tcW w:w="4876" w:type="dxa"/>
          </w:tcPr>
          <w:p w:rsidR="0070502B" w:rsidRDefault="0070502B">
            <w:pPr>
              <w:pStyle w:val="ConsPlusNormal"/>
              <w:jc w:val="center"/>
            </w:pPr>
            <w:r>
              <w:t>Краткая мотивировка выставленного балла (при необходимости)</w:t>
            </w:r>
          </w:p>
        </w:tc>
      </w:tr>
      <w:tr w:rsidR="0070502B">
        <w:tc>
          <w:tcPr>
            <w:tcW w:w="3061" w:type="dxa"/>
          </w:tcPr>
          <w:p w:rsidR="0070502B" w:rsidRDefault="0070502B">
            <w:pPr>
              <w:pStyle w:val="ConsPlusNormal"/>
              <w:jc w:val="center"/>
            </w:pPr>
            <w:r>
              <w:t>1</w:t>
            </w:r>
          </w:p>
        </w:tc>
        <w:tc>
          <w:tcPr>
            <w:tcW w:w="1099" w:type="dxa"/>
          </w:tcPr>
          <w:p w:rsidR="0070502B" w:rsidRDefault="0070502B">
            <w:pPr>
              <w:pStyle w:val="ConsPlusNormal"/>
              <w:jc w:val="center"/>
            </w:pPr>
            <w:r>
              <w:t>2</w:t>
            </w:r>
          </w:p>
        </w:tc>
        <w:tc>
          <w:tcPr>
            <w:tcW w:w="4876" w:type="dxa"/>
          </w:tcPr>
          <w:p w:rsidR="0070502B" w:rsidRDefault="0070502B">
            <w:pPr>
              <w:pStyle w:val="ConsPlusNormal"/>
              <w:jc w:val="center"/>
            </w:pPr>
            <w:r>
              <w:t>3</w:t>
            </w:r>
          </w:p>
        </w:tc>
      </w:tr>
      <w:tr w:rsidR="0070502B">
        <w:tc>
          <w:tcPr>
            <w:tcW w:w="3061" w:type="dxa"/>
          </w:tcPr>
          <w:p w:rsidR="0070502B" w:rsidRDefault="0070502B">
            <w:pPr>
              <w:pStyle w:val="ConsPlusNormal"/>
              <w:jc w:val="center"/>
            </w:pPr>
          </w:p>
        </w:tc>
        <w:tc>
          <w:tcPr>
            <w:tcW w:w="1099" w:type="dxa"/>
          </w:tcPr>
          <w:p w:rsidR="0070502B" w:rsidRDefault="0070502B">
            <w:pPr>
              <w:pStyle w:val="ConsPlusNormal"/>
              <w:jc w:val="center"/>
            </w:pPr>
          </w:p>
        </w:tc>
        <w:tc>
          <w:tcPr>
            <w:tcW w:w="4876" w:type="dxa"/>
          </w:tcPr>
          <w:p w:rsidR="0070502B" w:rsidRDefault="0070502B">
            <w:pPr>
              <w:pStyle w:val="ConsPlusNormal"/>
              <w:jc w:val="center"/>
            </w:pPr>
          </w:p>
        </w:tc>
      </w:tr>
      <w:tr w:rsidR="0070502B">
        <w:tc>
          <w:tcPr>
            <w:tcW w:w="3061" w:type="dxa"/>
          </w:tcPr>
          <w:p w:rsidR="0070502B" w:rsidRDefault="0070502B">
            <w:pPr>
              <w:pStyle w:val="ConsPlusNormal"/>
              <w:jc w:val="center"/>
            </w:pPr>
          </w:p>
        </w:tc>
        <w:tc>
          <w:tcPr>
            <w:tcW w:w="1099" w:type="dxa"/>
          </w:tcPr>
          <w:p w:rsidR="0070502B" w:rsidRDefault="0070502B">
            <w:pPr>
              <w:pStyle w:val="ConsPlusNormal"/>
              <w:jc w:val="center"/>
            </w:pPr>
          </w:p>
        </w:tc>
        <w:tc>
          <w:tcPr>
            <w:tcW w:w="4876" w:type="dxa"/>
          </w:tcPr>
          <w:p w:rsidR="0070502B" w:rsidRDefault="0070502B">
            <w:pPr>
              <w:pStyle w:val="ConsPlusNormal"/>
              <w:jc w:val="center"/>
            </w:pPr>
          </w:p>
        </w:tc>
      </w:tr>
      <w:tr w:rsidR="0070502B">
        <w:tc>
          <w:tcPr>
            <w:tcW w:w="3061" w:type="dxa"/>
          </w:tcPr>
          <w:p w:rsidR="0070502B" w:rsidRDefault="0070502B">
            <w:pPr>
              <w:pStyle w:val="ConsPlusNormal"/>
              <w:jc w:val="center"/>
            </w:pPr>
          </w:p>
        </w:tc>
        <w:tc>
          <w:tcPr>
            <w:tcW w:w="1099" w:type="dxa"/>
          </w:tcPr>
          <w:p w:rsidR="0070502B" w:rsidRDefault="0070502B">
            <w:pPr>
              <w:pStyle w:val="ConsPlusNormal"/>
              <w:jc w:val="center"/>
            </w:pPr>
          </w:p>
        </w:tc>
        <w:tc>
          <w:tcPr>
            <w:tcW w:w="4876" w:type="dxa"/>
          </w:tcPr>
          <w:p w:rsidR="0070502B" w:rsidRDefault="0070502B">
            <w:pPr>
              <w:pStyle w:val="ConsPlusNormal"/>
              <w:jc w:val="center"/>
            </w:pPr>
          </w:p>
        </w:tc>
      </w:tr>
      <w:tr w:rsidR="0070502B">
        <w:tc>
          <w:tcPr>
            <w:tcW w:w="3061" w:type="dxa"/>
          </w:tcPr>
          <w:p w:rsidR="0070502B" w:rsidRDefault="0070502B">
            <w:pPr>
              <w:pStyle w:val="ConsPlusNormal"/>
              <w:jc w:val="center"/>
            </w:pPr>
          </w:p>
        </w:tc>
        <w:tc>
          <w:tcPr>
            <w:tcW w:w="1099" w:type="dxa"/>
          </w:tcPr>
          <w:p w:rsidR="0070502B" w:rsidRDefault="0070502B">
            <w:pPr>
              <w:pStyle w:val="ConsPlusNormal"/>
              <w:jc w:val="center"/>
            </w:pPr>
          </w:p>
        </w:tc>
        <w:tc>
          <w:tcPr>
            <w:tcW w:w="4876"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nformat"/>
        <w:jc w:val="both"/>
      </w:pPr>
      <w:r>
        <w:t>__________________________________________               __________________</w:t>
      </w:r>
    </w:p>
    <w:p w:rsidR="0070502B" w:rsidRDefault="0070502B">
      <w:pPr>
        <w:pStyle w:val="ConsPlusNonformat"/>
        <w:jc w:val="both"/>
      </w:pPr>
      <w:r>
        <w:t xml:space="preserve">      (фамилия, имя, отчество члена                          (подпись)</w:t>
      </w:r>
    </w:p>
    <w:p w:rsidR="0070502B" w:rsidRDefault="0070502B">
      <w:pPr>
        <w:pStyle w:val="ConsPlusNonformat"/>
        <w:jc w:val="both"/>
      </w:pPr>
      <w:r>
        <w:t xml:space="preserve">          конкурсной комиссии)</w:t>
      </w: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jc w:val="right"/>
        <w:outlineLvl w:val="1"/>
      </w:pPr>
      <w:r>
        <w:t>Приложение 3</w:t>
      </w:r>
    </w:p>
    <w:p w:rsidR="0070502B" w:rsidRDefault="0070502B">
      <w:pPr>
        <w:pStyle w:val="ConsPlusNormal"/>
        <w:jc w:val="right"/>
      </w:pPr>
      <w:r>
        <w:t>к Методике...</w:t>
      </w:r>
    </w:p>
    <w:p w:rsidR="0070502B" w:rsidRDefault="0070502B">
      <w:pPr>
        <w:pStyle w:val="ConsPlusNormal"/>
        <w:ind w:firstLine="540"/>
        <w:jc w:val="both"/>
      </w:pPr>
    </w:p>
    <w:p w:rsidR="0070502B" w:rsidRDefault="0070502B">
      <w:pPr>
        <w:pStyle w:val="ConsPlusNonformat"/>
        <w:jc w:val="both"/>
      </w:pPr>
      <w:bookmarkStart w:id="6" w:name="P277"/>
      <w:bookmarkEnd w:id="6"/>
      <w:r>
        <w:t xml:space="preserve">                                  РЕШЕНИЕ</w:t>
      </w:r>
    </w:p>
    <w:p w:rsidR="0070502B" w:rsidRDefault="0070502B">
      <w:pPr>
        <w:pStyle w:val="ConsPlusNonformat"/>
        <w:jc w:val="both"/>
      </w:pPr>
      <w:r>
        <w:t xml:space="preserve">            конкурсной комиссии по итогам конкурса на замещение</w:t>
      </w:r>
    </w:p>
    <w:p w:rsidR="0070502B" w:rsidRDefault="0070502B">
      <w:pPr>
        <w:pStyle w:val="ConsPlusNonformat"/>
        <w:jc w:val="both"/>
      </w:pPr>
      <w:r>
        <w:t xml:space="preserve">          вакантной должности государственной гражданской службы</w:t>
      </w:r>
    </w:p>
    <w:p w:rsidR="0070502B" w:rsidRDefault="0070502B">
      <w:pPr>
        <w:pStyle w:val="ConsPlusNonformat"/>
        <w:jc w:val="both"/>
      </w:pPr>
      <w:r>
        <w:t xml:space="preserve">            Ленинградской области и включение в кадровый резерв</w:t>
      </w:r>
    </w:p>
    <w:p w:rsidR="0070502B" w:rsidRDefault="0070502B">
      <w:pPr>
        <w:pStyle w:val="ConsPlusNonformat"/>
        <w:jc w:val="both"/>
      </w:pPr>
      <w:r>
        <w:t xml:space="preserve">          Администрации Ленинградской области и аппаратов мировых</w:t>
      </w:r>
    </w:p>
    <w:p w:rsidR="0070502B" w:rsidRDefault="0070502B">
      <w:pPr>
        <w:pStyle w:val="ConsPlusNonformat"/>
        <w:jc w:val="both"/>
      </w:pPr>
      <w:r>
        <w:t xml:space="preserve">                        судей Ленинградской области</w:t>
      </w:r>
    </w:p>
    <w:p w:rsidR="0070502B" w:rsidRDefault="0070502B">
      <w:pPr>
        <w:pStyle w:val="ConsPlusNonformat"/>
        <w:jc w:val="both"/>
      </w:pPr>
    </w:p>
    <w:p w:rsidR="0070502B" w:rsidRDefault="0070502B">
      <w:pPr>
        <w:pStyle w:val="ConsPlusNonformat"/>
        <w:jc w:val="both"/>
      </w:pPr>
      <w:r>
        <w:t>Санкт-Петербург                               "__" ______________ 20__ года</w:t>
      </w:r>
    </w:p>
    <w:p w:rsidR="0070502B" w:rsidRDefault="0070502B">
      <w:pPr>
        <w:pStyle w:val="ConsPlusNonformat"/>
        <w:jc w:val="both"/>
      </w:pPr>
    </w:p>
    <w:p w:rsidR="0070502B" w:rsidRDefault="0070502B">
      <w:pPr>
        <w:pStyle w:val="ConsPlusNonformat"/>
        <w:jc w:val="both"/>
      </w:pPr>
      <w:r>
        <w:lastRenderedPageBreak/>
        <w:t>___________________________________________________________________________</w:t>
      </w:r>
    </w:p>
    <w:p w:rsidR="0070502B" w:rsidRDefault="0070502B">
      <w:pPr>
        <w:pStyle w:val="ConsPlusNonformat"/>
        <w:jc w:val="both"/>
      </w:pPr>
      <w:r>
        <w:t xml:space="preserve">                         (наименование должности)</w:t>
      </w:r>
    </w:p>
    <w:p w:rsidR="0070502B" w:rsidRDefault="0070502B">
      <w:pPr>
        <w:pStyle w:val="ConsPlusNonformat"/>
        <w:jc w:val="both"/>
      </w:pPr>
      <w:r>
        <w:t xml:space="preserve">    1.  Персональный  состав  конкурсной  комиссии  утвержден распоряжением</w:t>
      </w:r>
    </w:p>
    <w:p w:rsidR="0070502B" w:rsidRDefault="0070502B">
      <w:pPr>
        <w:pStyle w:val="ConsPlusNonformat"/>
        <w:jc w:val="both"/>
      </w:pPr>
      <w:r>
        <w:t>аппарата     Губернатора    и    Правительства     Ленинградской    области</w:t>
      </w:r>
    </w:p>
    <w:p w:rsidR="0070502B" w:rsidRDefault="0070502B">
      <w:pPr>
        <w:pStyle w:val="ConsPlusNonformat"/>
        <w:jc w:val="both"/>
      </w:pPr>
      <w:r>
        <w:t>от ________ N __.</w:t>
      </w:r>
    </w:p>
    <w:p w:rsidR="0070502B" w:rsidRDefault="0070502B">
      <w:pPr>
        <w:pStyle w:val="ConsPlusNonformat"/>
        <w:jc w:val="both"/>
      </w:pPr>
      <w:r>
        <w:t>На заседании присутствовало _____ из ______ членов конкурсной комиссии:</w:t>
      </w:r>
    </w:p>
    <w:p w:rsidR="0070502B" w:rsidRDefault="00705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70502B">
        <w:tc>
          <w:tcPr>
            <w:tcW w:w="624" w:type="dxa"/>
          </w:tcPr>
          <w:p w:rsidR="0070502B" w:rsidRDefault="0070502B">
            <w:pPr>
              <w:pStyle w:val="ConsPlusNormal"/>
              <w:jc w:val="center"/>
            </w:pPr>
            <w:r>
              <w:t>N п/п</w:t>
            </w:r>
          </w:p>
        </w:tc>
        <w:tc>
          <w:tcPr>
            <w:tcW w:w="5556" w:type="dxa"/>
          </w:tcPr>
          <w:p w:rsidR="0070502B" w:rsidRDefault="0070502B">
            <w:pPr>
              <w:pStyle w:val="ConsPlusNormal"/>
              <w:jc w:val="center"/>
            </w:pPr>
            <w:r>
              <w:t>Фамилия, имя, отчество члена конкурсной комиссии, присутствующего на заседании конкурсной комиссии</w:t>
            </w:r>
          </w:p>
        </w:tc>
        <w:tc>
          <w:tcPr>
            <w:tcW w:w="2891" w:type="dxa"/>
          </w:tcPr>
          <w:p w:rsidR="0070502B" w:rsidRDefault="0070502B">
            <w:pPr>
              <w:pStyle w:val="ConsPlusNormal"/>
              <w:jc w:val="center"/>
            </w:pPr>
            <w:r>
              <w:t>Наименование должности</w:t>
            </w:r>
          </w:p>
        </w:tc>
      </w:tr>
      <w:tr w:rsidR="0070502B">
        <w:tc>
          <w:tcPr>
            <w:tcW w:w="624" w:type="dxa"/>
          </w:tcPr>
          <w:p w:rsidR="0070502B" w:rsidRDefault="0070502B">
            <w:pPr>
              <w:pStyle w:val="ConsPlusNormal"/>
              <w:jc w:val="center"/>
            </w:pPr>
          </w:p>
        </w:tc>
        <w:tc>
          <w:tcPr>
            <w:tcW w:w="5556" w:type="dxa"/>
          </w:tcPr>
          <w:p w:rsidR="0070502B" w:rsidRDefault="0070502B">
            <w:pPr>
              <w:pStyle w:val="ConsPlusNormal"/>
              <w:jc w:val="center"/>
            </w:pPr>
          </w:p>
        </w:tc>
        <w:tc>
          <w:tcPr>
            <w:tcW w:w="2891" w:type="dxa"/>
          </w:tcPr>
          <w:p w:rsidR="0070502B" w:rsidRDefault="0070502B">
            <w:pPr>
              <w:pStyle w:val="ConsPlusNormal"/>
              <w:jc w:val="center"/>
            </w:pPr>
          </w:p>
        </w:tc>
      </w:tr>
      <w:tr w:rsidR="0070502B">
        <w:tc>
          <w:tcPr>
            <w:tcW w:w="624" w:type="dxa"/>
          </w:tcPr>
          <w:p w:rsidR="0070502B" w:rsidRDefault="0070502B">
            <w:pPr>
              <w:pStyle w:val="ConsPlusNormal"/>
              <w:jc w:val="center"/>
            </w:pPr>
          </w:p>
        </w:tc>
        <w:tc>
          <w:tcPr>
            <w:tcW w:w="5556" w:type="dxa"/>
          </w:tcPr>
          <w:p w:rsidR="0070502B" w:rsidRDefault="0070502B">
            <w:pPr>
              <w:pStyle w:val="ConsPlusNormal"/>
              <w:jc w:val="center"/>
            </w:pPr>
          </w:p>
        </w:tc>
        <w:tc>
          <w:tcPr>
            <w:tcW w:w="2891"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rmal"/>
        <w:ind w:firstLine="540"/>
        <w:jc w:val="both"/>
      </w:pPr>
      <w:r>
        <w:t>2. Допущены ко второму этапу конкурса:</w:t>
      </w:r>
    </w:p>
    <w:p w:rsidR="0070502B" w:rsidRDefault="007050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70502B">
        <w:tc>
          <w:tcPr>
            <w:tcW w:w="624" w:type="dxa"/>
          </w:tcPr>
          <w:p w:rsidR="0070502B" w:rsidRDefault="0070502B">
            <w:pPr>
              <w:pStyle w:val="ConsPlusNormal"/>
              <w:jc w:val="center"/>
            </w:pPr>
            <w:r>
              <w:t>N п/п</w:t>
            </w:r>
          </w:p>
        </w:tc>
        <w:tc>
          <w:tcPr>
            <w:tcW w:w="5556" w:type="dxa"/>
          </w:tcPr>
          <w:p w:rsidR="0070502B" w:rsidRDefault="0070502B">
            <w:pPr>
              <w:pStyle w:val="ConsPlusNormal"/>
              <w:jc w:val="center"/>
            </w:pPr>
            <w:r>
              <w:t>Фамилия, имя, отчество кандидата</w:t>
            </w:r>
          </w:p>
        </w:tc>
        <w:tc>
          <w:tcPr>
            <w:tcW w:w="2891" w:type="dxa"/>
          </w:tcPr>
          <w:p w:rsidR="0070502B" w:rsidRDefault="0070502B">
            <w:pPr>
              <w:pStyle w:val="ConsPlusNormal"/>
              <w:jc w:val="center"/>
            </w:pPr>
            <w:r>
              <w:t>Явился (не явился) на заседание конкурсной комиссии</w:t>
            </w:r>
          </w:p>
        </w:tc>
      </w:tr>
      <w:tr w:rsidR="0070502B">
        <w:tc>
          <w:tcPr>
            <w:tcW w:w="624" w:type="dxa"/>
          </w:tcPr>
          <w:p w:rsidR="0070502B" w:rsidRDefault="0070502B">
            <w:pPr>
              <w:pStyle w:val="ConsPlusNormal"/>
              <w:jc w:val="center"/>
            </w:pPr>
          </w:p>
        </w:tc>
        <w:tc>
          <w:tcPr>
            <w:tcW w:w="5556" w:type="dxa"/>
          </w:tcPr>
          <w:p w:rsidR="0070502B" w:rsidRDefault="0070502B">
            <w:pPr>
              <w:pStyle w:val="ConsPlusNormal"/>
              <w:jc w:val="center"/>
            </w:pPr>
          </w:p>
        </w:tc>
        <w:tc>
          <w:tcPr>
            <w:tcW w:w="2891" w:type="dxa"/>
          </w:tcPr>
          <w:p w:rsidR="0070502B" w:rsidRDefault="0070502B">
            <w:pPr>
              <w:pStyle w:val="ConsPlusNormal"/>
              <w:jc w:val="center"/>
            </w:pPr>
          </w:p>
        </w:tc>
      </w:tr>
      <w:tr w:rsidR="0070502B">
        <w:tc>
          <w:tcPr>
            <w:tcW w:w="624" w:type="dxa"/>
          </w:tcPr>
          <w:p w:rsidR="0070502B" w:rsidRDefault="0070502B">
            <w:pPr>
              <w:pStyle w:val="ConsPlusNormal"/>
              <w:jc w:val="center"/>
            </w:pPr>
          </w:p>
        </w:tc>
        <w:tc>
          <w:tcPr>
            <w:tcW w:w="5556" w:type="dxa"/>
          </w:tcPr>
          <w:p w:rsidR="0070502B" w:rsidRDefault="0070502B">
            <w:pPr>
              <w:pStyle w:val="ConsPlusNormal"/>
              <w:jc w:val="center"/>
            </w:pPr>
          </w:p>
        </w:tc>
        <w:tc>
          <w:tcPr>
            <w:tcW w:w="2891"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rmal"/>
        <w:ind w:firstLine="540"/>
        <w:jc w:val="both"/>
      </w:pPr>
      <w:r>
        <w:t>3. Результаты рейтинговой оценки кандидатов:</w:t>
      </w:r>
    </w:p>
    <w:p w:rsidR="0070502B" w:rsidRDefault="007050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3912"/>
        <w:gridCol w:w="1304"/>
        <w:gridCol w:w="3231"/>
      </w:tblGrid>
      <w:tr w:rsidR="0070502B">
        <w:tc>
          <w:tcPr>
            <w:tcW w:w="580" w:type="dxa"/>
          </w:tcPr>
          <w:p w:rsidR="0070502B" w:rsidRDefault="0070502B">
            <w:pPr>
              <w:pStyle w:val="ConsPlusNormal"/>
              <w:jc w:val="center"/>
            </w:pPr>
            <w:r>
              <w:t>N п/п</w:t>
            </w:r>
          </w:p>
        </w:tc>
        <w:tc>
          <w:tcPr>
            <w:tcW w:w="3912" w:type="dxa"/>
          </w:tcPr>
          <w:p w:rsidR="0070502B" w:rsidRDefault="0070502B">
            <w:pPr>
              <w:pStyle w:val="ConsPlusNormal"/>
              <w:jc w:val="center"/>
            </w:pPr>
            <w:r>
              <w:t>Фамилия, имя, отчество кандидата</w:t>
            </w:r>
          </w:p>
        </w:tc>
        <w:tc>
          <w:tcPr>
            <w:tcW w:w="1304" w:type="dxa"/>
          </w:tcPr>
          <w:p w:rsidR="0070502B" w:rsidRDefault="0070502B">
            <w:pPr>
              <w:pStyle w:val="ConsPlusNormal"/>
              <w:jc w:val="center"/>
            </w:pPr>
            <w:r>
              <w:t>Итоговый балл</w:t>
            </w:r>
          </w:p>
        </w:tc>
        <w:tc>
          <w:tcPr>
            <w:tcW w:w="3231" w:type="dxa"/>
          </w:tcPr>
          <w:p w:rsidR="0070502B" w:rsidRDefault="0070502B">
            <w:pPr>
              <w:pStyle w:val="ConsPlusNormal"/>
              <w:jc w:val="center"/>
            </w:pPr>
            <w:r>
              <w:t>Место в рейтинге (в порядке убывания)</w:t>
            </w:r>
          </w:p>
        </w:tc>
      </w:tr>
      <w:tr w:rsidR="0070502B">
        <w:tc>
          <w:tcPr>
            <w:tcW w:w="580" w:type="dxa"/>
          </w:tcPr>
          <w:p w:rsidR="0070502B" w:rsidRDefault="0070502B">
            <w:pPr>
              <w:pStyle w:val="ConsPlusNormal"/>
              <w:jc w:val="center"/>
            </w:pPr>
          </w:p>
        </w:tc>
        <w:tc>
          <w:tcPr>
            <w:tcW w:w="3912" w:type="dxa"/>
          </w:tcPr>
          <w:p w:rsidR="0070502B" w:rsidRDefault="0070502B">
            <w:pPr>
              <w:pStyle w:val="ConsPlusNormal"/>
              <w:jc w:val="center"/>
            </w:pPr>
          </w:p>
        </w:tc>
        <w:tc>
          <w:tcPr>
            <w:tcW w:w="1304" w:type="dxa"/>
          </w:tcPr>
          <w:p w:rsidR="0070502B" w:rsidRDefault="0070502B">
            <w:pPr>
              <w:pStyle w:val="ConsPlusNormal"/>
              <w:jc w:val="center"/>
            </w:pPr>
          </w:p>
        </w:tc>
        <w:tc>
          <w:tcPr>
            <w:tcW w:w="3231" w:type="dxa"/>
          </w:tcPr>
          <w:p w:rsidR="0070502B" w:rsidRDefault="0070502B">
            <w:pPr>
              <w:pStyle w:val="ConsPlusNormal"/>
              <w:jc w:val="center"/>
            </w:pPr>
          </w:p>
        </w:tc>
      </w:tr>
      <w:tr w:rsidR="0070502B">
        <w:tc>
          <w:tcPr>
            <w:tcW w:w="580" w:type="dxa"/>
          </w:tcPr>
          <w:p w:rsidR="0070502B" w:rsidRDefault="0070502B">
            <w:pPr>
              <w:pStyle w:val="ConsPlusNormal"/>
              <w:jc w:val="center"/>
            </w:pPr>
          </w:p>
        </w:tc>
        <w:tc>
          <w:tcPr>
            <w:tcW w:w="3912" w:type="dxa"/>
          </w:tcPr>
          <w:p w:rsidR="0070502B" w:rsidRDefault="0070502B">
            <w:pPr>
              <w:pStyle w:val="ConsPlusNormal"/>
              <w:jc w:val="center"/>
            </w:pPr>
          </w:p>
        </w:tc>
        <w:tc>
          <w:tcPr>
            <w:tcW w:w="1304" w:type="dxa"/>
          </w:tcPr>
          <w:p w:rsidR="0070502B" w:rsidRDefault="0070502B">
            <w:pPr>
              <w:pStyle w:val="ConsPlusNormal"/>
              <w:jc w:val="center"/>
            </w:pPr>
          </w:p>
        </w:tc>
        <w:tc>
          <w:tcPr>
            <w:tcW w:w="3231"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rmal"/>
        <w:ind w:firstLine="540"/>
        <w:jc w:val="both"/>
      </w:pPr>
      <w:r>
        <w:t>4. Результаты голосования по определению победителя конкурса:</w:t>
      </w:r>
    </w:p>
    <w:p w:rsidR="0070502B" w:rsidRDefault="007050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1"/>
        <w:gridCol w:w="1814"/>
        <w:gridCol w:w="2041"/>
      </w:tblGrid>
      <w:tr w:rsidR="0070502B">
        <w:tc>
          <w:tcPr>
            <w:tcW w:w="567" w:type="dxa"/>
            <w:vMerge w:val="restart"/>
          </w:tcPr>
          <w:p w:rsidR="0070502B" w:rsidRDefault="0070502B">
            <w:pPr>
              <w:pStyle w:val="ConsPlusNormal"/>
              <w:jc w:val="center"/>
            </w:pPr>
            <w:r>
              <w:t>N п/п</w:t>
            </w:r>
          </w:p>
        </w:tc>
        <w:tc>
          <w:tcPr>
            <w:tcW w:w="2608" w:type="dxa"/>
            <w:vMerge w:val="restart"/>
          </w:tcPr>
          <w:p w:rsidR="0070502B" w:rsidRDefault="0070502B">
            <w:pPr>
              <w:pStyle w:val="ConsPlusNormal"/>
              <w:jc w:val="center"/>
            </w:pPr>
            <w:r>
              <w:t>Фамилия, имя, отчество кандидата</w:t>
            </w:r>
          </w:p>
        </w:tc>
        <w:tc>
          <w:tcPr>
            <w:tcW w:w="5896" w:type="dxa"/>
            <w:gridSpan w:val="3"/>
          </w:tcPr>
          <w:p w:rsidR="0070502B" w:rsidRDefault="0070502B">
            <w:pPr>
              <w:pStyle w:val="ConsPlusNormal"/>
              <w:jc w:val="center"/>
            </w:pPr>
            <w:r>
              <w:t>Результат голосования</w:t>
            </w:r>
          </w:p>
        </w:tc>
      </w:tr>
      <w:tr w:rsidR="0070502B">
        <w:tc>
          <w:tcPr>
            <w:tcW w:w="567" w:type="dxa"/>
            <w:vMerge/>
          </w:tcPr>
          <w:p w:rsidR="0070502B" w:rsidRDefault="0070502B"/>
        </w:tc>
        <w:tc>
          <w:tcPr>
            <w:tcW w:w="2608" w:type="dxa"/>
            <w:vMerge/>
          </w:tcPr>
          <w:p w:rsidR="0070502B" w:rsidRDefault="0070502B"/>
        </w:tc>
        <w:tc>
          <w:tcPr>
            <w:tcW w:w="2041" w:type="dxa"/>
          </w:tcPr>
          <w:p w:rsidR="0070502B" w:rsidRDefault="0070502B">
            <w:pPr>
              <w:pStyle w:val="ConsPlusNormal"/>
              <w:jc w:val="center"/>
            </w:pPr>
            <w:r>
              <w:t>"за"</w:t>
            </w:r>
          </w:p>
        </w:tc>
        <w:tc>
          <w:tcPr>
            <w:tcW w:w="1814" w:type="dxa"/>
          </w:tcPr>
          <w:p w:rsidR="0070502B" w:rsidRDefault="0070502B">
            <w:pPr>
              <w:pStyle w:val="ConsPlusNormal"/>
              <w:jc w:val="center"/>
            </w:pPr>
            <w:r>
              <w:t>"против"</w:t>
            </w:r>
          </w:p>
        </w:tc>
        <w:tc>
          <w:tcPr>
            <w:tcW w:w="2041" w:type="dxa"/>
          </w:tcPr>
          <w:p w:rsidR="0070502B" w:rsidRDefault="0070502B">
            <w:pPr>
              <w:pStyle w:val="ConsPlusNormal"/>
              <w:jc w:val="center"/>
            </w:pPr>
            <w:r>
              <w:t>"воздержался"</w:t>
            </w:r>
          </w:p>
        </w:tc>
      </w:tr>
      <w:tr w:rsidR="0070502B">
        <w:tc>
          <w:tcPr>
            <w:tcW w:w="567" w:type="dxa"/>
          </w:tcPr>
          <w:p w:rsidR="0070502B" w:rsidRDefault="0070502B">
            <w:pPr>
              <w:pStyle w:val="ConsPlusNormal"/>
              <w:jc w:val="center"/>
            </w:pPr>
          </w:p>
        </w:tc>
        <w:tc>
          <w:tcPr>
            <w:tcW w:w="2608" w:type="dxa"/>
          </w:tcPr>
          <w:p w:rsidR="0070502B" w:rsidRDefault="0070502B">
            <w:pPr>
              <w:pStyle w:val="ConsPlusNormal"/>
              <w:jc w:val="center"/>
            </w:pPr>
          </w:p>
        </w:tc>
        <w:tc>
          <w:tcPr>
            <w:tcW w:w="2041" w:type="dxa"/>
          </w:tcPr>
          <w:p w:rsidR="0070502B" w:rsidRDefault="0070502B">
            <w:pPr>
              <w:pStyle w:val="ConsPlusNormal"/>
              <w:jc w:val="center"/>
            </w:pPr>
          </w:p>
        </w:tc>
        <w:tc>
          <w:tcPr>
            <w:tcW w:w="1814" w:type="dxa"/>
          </w:tcPr>
          <w:p w:rsidR="0070502B" w:rsidRDefault="0070502B">
            <w:pPr>
              <w:pStyle w:val="ConsPlusNormal"/>
              <w:jc w:val="center"/>
            </w:pPr>
          </w:p>
        </w:tc>
        <w:tc>
          <w:tcPr>
            <w:tcW w:w="2041" w:type="dxa"/>
          </w:tcPr>
          <w:p w:rsidR="0070502B" w:rsidRDefault="0070502B">
            <w:pPr>
              <w:pStyle w:val="ConsPlusNormal"/>
              <w:jc w:val="center"/>
            </w:pPr>
          </w:p>
        </w:tc>
      </w:tr>
      <w:tr w:rsidR="0070502B">
        <w:tc>
          <w:tcPr>
            <w:tcW w:w="567" w:type="dxa"/>
          </w:tcPr>
          <w:p w:rsidR="0070502B" w:rsidRDefault="0070502B">
            <w:pPr>
              <w:pStyle w:val="ConsPlusNormal"/>
              <w:jc w:val="center"/>
            </w:pPr>
          </w:p>
        </w:tc>
        <w:tc>
          <w:tcPr>
            <w:tcW w:w="2608" w:type="dxa"/>
          </w:tcPr>
          <w:p w:rsidR="0070502B" w:rsidRDefault="0070502B">
            <w:pPr>
              <w:pStyle w:val="ConsPlusNormal"/>
              <w:jc w:val="center"/>
            </w:pPr>
          </w:p>
        </w:tc>
        <w:tc>
          <w:tcPr>
            <w:tcW w:w="2041" w:type="dxa"/>
          </w:tcPr>
          <w:p w:rsidR="0070502B" w:rsidRDefault="0070502B">
            <w:pPr>
              <w:pStyle w:val="ConsPlusNormal"/>
              <w:jc w:val="center"/>
            </w:pPr>
          </w:p>
        </w:tc>
        <w:tc>
          <w:tcPr>
            <w:tcW w:w="1814" w:type="dxa"/>
          </w:tcPr>
          <w:p w:rsidR="0070502B" w:rsidRDefault="0070502B">
            <w:pPr>
              <w:pStyle w:val="ConsPlusNormal"/>
              <w:jc w:val="center"/>
            </w:pPr>
          </w:p>
        </w:tc>
        <w:tc>
          <w:tcPr>
            <w:tcW w:w="2041" w:type="dxa"/>
          </w:tcPr>
          <w:p w:rsidR="0070502B" w:rsidRDefault="0070502B">
            <w:pPr>
              <w:pStyle w:val="ConsPlusNormal"/>
              <w:jc w:val="center"/>
            </w:pPr>
          </w:p>
        </w:tc>
      </w:tr>
    </w:tbl>
    <w:p w:rsidR="0070502B" w:rsidRDefault="0070502B">
      <w:pPr>
        <w:pStyle w:val="ConsPlusNormal"/>
      </w:pPr>
    </w:p>
    <w:p w:rsidR="0070502B" w:rsidRDefault="0070502B">
      <w:pPr>
        <w:pStyle w:val="ConsPlusNormal"/>
        <w:ind w:firstLine="540"/>
        <w:jc w:val="both"/>
      </w:pPr>
      <w:r>
        <w:t>По результатам голосования победителем конкурса признан:</w:t>
      </w:r>
    </w:p>
    <w:p w:rsidR="0070502B" w:rsidRDefault="007050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70502B">
        <w:tc>
          <w:tcPr>
            <w:tcW w:w="4139" w:type="dxa"/>
          </w:tcPr>
          <w:p w:rsidR="0070502B" w:rsidRDefault="0070502B">
            <w:pPr>
              <w:pStyle w:val="ConsPlusNormal"/>
              <w:jc w:val="center"/>
            </w:pPr>
            <w:r>
              <w:t>Фамилия, имя, отчество кандидата, признанного победителем конкурса</w:t>
            </w:r>
          </w:p>
        </w:tc>
        <w:tc>
          <w:tcPr>
            <w:tcW w:w="4932" w:type="dxa"/>
          </w:tcPr>
          <w:p w:rsidR="0070502B" w:rsidRDefault="0070502B">
            <w:pPr>
              <w:pStyle w:val="ConsPlusNormal"/>
              <w:jc w:val="center"/>
            </w:pPr>
            <w:r>
              <w:t>Продолжительность испытания, рекомендованная к установлению при заключении служебного контракта</w:t>
            </w:r>
          </w:p>
        </w:tc>
      </w:tr>
      <w:tr w:rsidR="0070502B">
        <w:tc>
          <w:tcPr>
            <w:tcW w:w="4139" w:type="dxa"/>
          </w:tcPr>
          <w:p w:rsidR="0070502B" w:rsidRDefault="0070502B">
            <w:pPr>
              <w:pStyle w:val="ConsPlusNormal"/>
              <w:jc w:val="center"/>
            </w:pPr>
          </w:p>
        </w:tc>
        <w:tc>
          <w:tcPr>
            <w:tcW w:w="4932"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rmal"/>
        <w:ind w:firstLine="540"/>
        <w:jc w:val="both"/>
      </w:pPr>
      <w:r>
        <w:t xml:space="preserve">5. По результатам голосования конкурсная комиссия рекомендует к включению в кадровый резерв Администрации Ленинградской области и аппаратов мировых судей Ленинградской </w:t>
      </w:r>
      <w:r>
        <w:lastRenderedPageBreak/>
        <w:t>области следующих кандидатов:</w:t>
      </w:r>
    </w:p>
    <w:p w:rsidR="0070502B" w:rsidRDefault="007050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587"/>
        <w:gridCol w:w="1531"/>
        <w:gridCol w:w="1871"/>
      </w:tblGrid>
      <w:tr w:rsidR="0070502B">
        <w:tc>
          <w:tcPr>
            <w:tcW w:w="567" w:type="dxa"/>
            <w:vMerge w:val="restart"/>
          </w:tcPr>
          <w:p w:rsidR="0070502B" w:rsidRDefault="0070502B">
            <w:pPr>
              <w:pStyle w:val="ConsPlusNormal"/>
              <w:jc w:val="center"/>
            </w:pPr>
            <w:r>
              <w:t>N п/п</w:t>
            </w:r>
          </w:p>
        </w:tc>
        <w:tc>
          <w:tcPr>
            <w:tcW w:w="3515" w:type="dxa"/>
            <w:vMerge w:val="restart"/>
          </w:tcPr>
          <w:p w:rsidR="0070502B" w:rsidRDefault="0070502B">
            <w:pPr>
              <w:pStyle w:val="ConsPlusNormal"/>
              <w:jc w:val="center"/>
            </w:pPr>
            <w:r>
              <w:t>Фамилия, имя, отчество кандидата, рекомендованного конкурсной комиссией к включению в кадровый резерв</w:t>
            </w:r>
          </w:p>
        </w:tc>
        <w:tc>
          <w:tcPr>
            <w:tcW w:w="4989" w:type="dxa"/>
            <w:gridSpan w:val="3"/>
          </w:tcPr>
          <w:p w:rsidR="0070502B" w:rsidRDefault="0070502B">
            <w:pPr>
              <w:pStyle w:val="ConsPlusNormal"/>
              <w:jc w:val="center"/>
            </w:pPr>
            <w:r>
              <w:t>Результат голосования</w:t>
            </w:r>
          </w:p>
        </w:tc>
      </w:tr>
      <w:tr w:rsidR="0070502B">
        <w:tc>
          <w:tcPr>
            <w:tcW w:w="567" w:type="dxa"/>
            <w:vMerge/>
          </w:tcPr>
          <w:p w:rsidR="0070502B" w:rsidRDefault="0070502B"/>
        </w:tc>
        <w:tc>
          <w:tcPr>
            <w:tcW w:w="3515" w:type="dxa"/>
            <w:vMerge/>
          </w:tcPr>
          <w:p w:rsidR="0070502B" w:rsidRDefault="0070502B"/>
        </w:tc>
        <w:tc>
          <w:tcPr>
            <w:tcW w:w="1587" w:type="dxa"/>
          </w:tcPr>
          <w:p w:rsidR="0070502B" w:rsidRDefault="0070502B">
            <w:pPr>
              <w:pStyle w:val="ConsPlusNormal"/>
              <w:jc w:val="center"/>
            </w:pPr>
            <w:r>
              <w:t>"за"</w:t>
            </w:r>
          </w:p>
        </w:tc>
        <w:tc>
          <w:tcPr>
            <w:tcW w:w="1531" w:type="dxa"/>
          </w:tcPr>
          <w:p w:rsidR="0070502B" w:rsidRDefault="0070502B">
            <w:pPr>
              <w:pStyle w:val="ConsPlusNormal"/>
              <w:jc w:val="center"/>
            </w:pPr>
            <w:r>
              <w:t>"против"</w:t>
            </w:r>
          </w:p>
        </w:tc>
        <w:tc>
          <w:tcPr>
            <w:tcW w:w="1871" w:type="dxa"/>
          </w:tcPr>
          <w:p w:rsidR="0070502B" w:rsidRDefault="0070502B">
            <w:pPr>
              <w:pStyle w:val="ConsPlusNormal"/>
              <w:jc w:val="center"/>
            </w:pPr>
            <w:r>
              <w:t>"воздержался"</w:t>
            </w:r>
          </w:p>
        </w:tc>
      </w:tr>
      <w:tr w:rsidR="0070502B">
        <w:tc>
          <w:tcPr>
            <w:tcW w:w="567" w:type="dxa"/>
          </w:tcPr>
          <w:p w:rsidR="0070502B" w:rsidRDefault="0070502B">
            <w:pPr>
              <w:pStyle w:val="ConsPlusNormal"/>
              <w:jc w:val="center"/>
            </w:pPr>
          </w:p>
        </w:tc>
        <w:tc>
          <w:tcPr>
            <w:tcW w:w="3515" w:type="dxa"/>
          </w:tcPr>
          <w:p w:rsidR="0070502B" w:rsidRDefault="0070502B">
            <w:pPr>
              <w:pStyle w:val="ConsPlusNormal"/>
              <w:jc w:val="center"/>
            </w:pPr>
          </w:p>
        </w:tc>
        <w:tc>
          <w:tcPr>
            <w:tcW w:w="1587" w:type="dxa"/>
          </w:tcPr>
          <w:p w:rsidR="0070502B" w:rsidRDefault="0070502B">
            <w:pPr>
              <w:pStyle w:val="ConsPlusNormal"/>
              <w:jc w:val="center"/>
            </w:pPr>
          </w:p>
        </w:tc>
        <w:tc>
          <w:tcPr>
            <w:tcW w:w="1531" w:type="dxa"/>
          </w:tcPr>
          <w:p w:rsidR="0070502B" w:rsidRDefault="0070502B">
            <w:pPr>
              <w:pStyle w:val="ConsPlusNormal"/>
              <w:jc w:val="center"/>
            </w:pPr>
          </w:p>
        </w:tc>
        <w:tc>
          <w:tcPr>
            <w:tcW w:w="1871" w:type="dxa"/>
          </w:tcPr>
          <w:p w:rsidR="0070502B" w:rsidRDefault="0070502B">
            <w:pPr>
              <w:pStyle w:val="ConsPlusNormal"/>
              <w:jc w:val="center"/>
            </w:pPr>
          </w:p>
        </w:tc>
      </w:tr>
      <w:tr w:rsidR="0070502B">
        <w:tc>
          <w:tcPr>
            <w:tcW w:w="567" w:type="dxa"/>
          </w:tcPr>
          <w:p w:rsidR="0070502B" w:rsidRDefault="0070502B">
            <w:pPr>
              <w:pStyle w:val="ConsPlusNormal"/>
              <w:jc w:val="center"/>
            </w:pPr>
          </w:p>
        </w:tc>
        <w:tc>
          <w:tcPr>
            <w:tcW w:w="3515" w:type="dxa"/>
          </w:tcPr>
          <w:p w:rsidR="0070502B" w:rsidRDefault="0070502B">
            <w:pPr>
              <w:pStyle w:val="ConsPlusNormal"/>
              <w:jc w:val="center"/>
            </w:pPr>
          </w:p>
        </w:tc>
        <w:tc>
          <w:tcPr>
            <w:tcW w:w="1587" w:type="dxa"/>
          </w:tcPr>
          <w:p w:rsidR="0070502B" w:rsidRDefault="0070502B">
            <w:pPr>
              <w:pStyle w:val="ConsPlusNormal"/>
              <w:jc w:val="center"/>
            </w:pPr>
          </w:p>
        </w:tc>
        <w:tc>
          <w:tcPr>
            <w:tcW w:w="1531" w:type="dxa"/>
          </w:tcPr>
          <w:p w:rsidR="0070502B" w:rsidRDefault="0070502B">
            <w:pPr>
              <w:pStyle w:val="ConsPlusNormal"/>
              <w:jc w:val="center"/>
            </w:pPr>
          </w:p>
        </w:tc>
        <w:tc>
          <w:tcPr>
            <w:tcW w:w="1871" w:type="dxa"/>
          </w:tcPr>
          <w:p w:rsidR="0070502B" w:rsidRDefault="0070502B">
            <w:pPr>
              <w:pStyle w:val="ConsPlusNormal"/>
              <w:jc w:val="center"/>
            </w:pPr>
          </w:p>
        </w:tc>
      </w:tr>
    </w:tbl>
    <w:p w:rsidR="0070502B" w:rsidRDefault="0070502B">
      <w:pPr>
        <w:pStyle w:val="ConsPlusNormal"/>
        <w:ind w:firstLine="540"/>
        <w:jc w:val="both"/>
      </w:pPr>
    </w:p>
    <w:p w:rsidR="0070502B" w:rsidRDefault="0070502B">
      <w:pPr>
        <w:pStyle w:val="ConsPlusNormal"/>
        <w:ind w:firstLine="540"/>
        <w:jc w:val="both"/>
      </w:pPr>
      <w:r>
        <w:t>6. Кандидаты ознакомлены с результатами конкурса.</w:t>
      </w:r>
    </w:p>
    <w:p w:rsidR="0070502B" w:rsidRDefault="0070502B">
      <w:pPr>
        <w:pStyle w:val="ConsPlusNormal"/>
        <w:ind w:firstLine="540"/>
        <w:jc w:val="both"/>
      </w:pPr>
    </w:p>
    <w:p w:rsidR="0070502B" w:rsidRDefault="0070502B">
      <w:pPr>
        <w:pStyle w:val="ConsPlusNormal"/>
        <w:ind w:firstLine="540"/>
        <w:jc w:val="both"/>
      </w:pPr>
      <w:r>
        <w:t>Приложение: (конкурсные бюллетени, результаты тестирования, справки о результатах примененных методов оценки и другое).</w:t>
      </w:r>
    </w:p>
    <w:p w:rsidR="0070502B" w:rsidRDefault="007050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392"/>
        <w:gridCol w:w="340"/>
        <w:gridCol w:w="3345"/>
      </w:tblGrid>
      <w:tr w:rsidR="0070502B">
        <w:tc>
          <w:tcPr>
            <w:tcW w:w="3628" w:type="dxa"/>
            <w:tcBorders>
              <w:top w:val="nil"/>
              <w:left w:val="nil"/>
              <w:bottom w:val="nil"/>
              <w:right w:val="nil"/>
            </w:tcBorders>
          </w:tcPr>
          <w:p w:rsidR="0070502B" w:rsidRDefault="0070502B">
            <w:pPr>
              <w:pStyle w:val="ConsPlusNormal"/>
            </w:pPr>
            <w:r>
              <w:t>Председатель конкурсной комиссии</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r>
              <w:t>Заместитель председателя конкурсной комиссии</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r>
              <w:t>Члены конкурсной комиссии:</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r>
              <w:t>Независимые эксперты:</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r>
              <w:t>Представитель общественного совета</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r w:rsidR="0070502B">
        <w:tc>
          <w:tcPr>
            <w:tcW w:w="3628" w:type="dxa"/>
            <w:tcBorders>
              <w:top w:val="nil"/>
              <w:left w:val="nil"/>
              <w:bottom w:val="nil"/>
              <w:right w:val="nil"/>
            </w:tcBorders>
          </w:tcPr>
          <w:p w:rsidR="0070502B" w:rsidRDefault="0070502B">
            <w:pPr>
              <w:pStyle w:val="ConsPlusNormal"/>
            </w:pPr>
            <w:r>
              <w:t>Секретарь конкурсной комиссии</w:t>
            </w:r>
          </w:p>
        </w:tc>
        <w:tc>
          <w:tcPr>
            <w:tcW w:w="340" w:type="dxa"/>
            <w:tcBorders>
              <w:top w:val="nil"/>
              <w:left w:val="nil"/>
              <w:bottom w:val="nil"/>
              <w:right w:val="nil"/>
            </w:tcBorders>
          </w:tcPr>
          <w:p w:rsidR="0070502B" w:rsidRDefault="0070502B">
            <w:pPr>
              <w:pStyle w:val="ConsPlusNormal"/>
            </w:pPr>
          </w:p>
        </w:tc>
        <w:tc>
          <w:tcPr>
            <w:tcW w:w="1392" w:type="dxa"/>
            <w:tcBorders>
              <w:top w:val="nil"/>
              <w:left w:val="nil"/>
              <w:bottom w:val="single" w:sz="4" w:space="0" w:color="auto"/>
              <w:right w:val="nil"/>
            </w:tcBorders>
          </w:tcPr>
          <w:p w:rsidR="0070502B" w:rsidRDefault="0070502B">
            <w:pPr>
              <w:pStyle w:val="ConsPlusNormal"/>
              <w:jc w:val="center"/>
            </w:pPr>
          </w:p>
        </w:tc>
        <w:tc>
          <w:tcPr>
            <w:tcW w:w="340" w:type="dxa"/>
            <w:tcBorders>
              <w:top w:val="nil"/>
              <w:left w:val="nil"/>
              <w:bottom w:val="nil"/>
              <w:right w:val="nil"/>
            </w:tcBorders>
          </w:tcPr>
          <w:p w:rsidR="0070502B" w:rsidRDefault="0070502B">
            <w:pPr>
              <w:pStyle w:val="ConsPlusNormal"/>
              <w:jc w:val="center"/>
            </w:pPr>
          </w:p>
        </w:tc>
        <w:tc>
          <w:tcPr>
            <w:tcW w:w="3345" w:type="dxa"/>
            <w:tcBorders>
              <w:top w:val="nil"/>
              <w:left w:val="nil"/>
              <w:bottom w:val="single" w:sz="4" w:space="0" w:color="auto"/>
              <w:right w:val="nil"/>
            </w:tcBorders>
          </w:tcPr>
          <w:p w:rsidR="0070502B" w:rsidRDefault="0070502B">
            <w:pPr>
              <w:pStyle w:val="ConsPlusNormal"/>
              <w:jc w:val="center"/>
            </w:pPr>
          </w:p>
        </w:tc>
      </w:tr>
      <w:tr w:rsidR="0070502B">
        <w:tc>
          <w:tcPr>
            <w:tcW w:w="3628" w:type="dxa"/>
            <w:tcBorders>
              <w:top w:val="nil"/>
              <w:left w:val="nil"/>
              <w:bottom w:val="nil"/>
              <w:right w:val="nil"/>
            </w:tcBorders>
          </w:tcPr>
          <w:p w:rsidR="0070502B" w:rsidRDefault="0070502B">
            <w:pPr>
              <w:pStyle w:val="ConsPlusNormal"/>
            </w:pPr>
          </w:p>
        </w:tc>
        <w:tc>
          <w:tcPr>
            <w:tcW w:w="340" w:type="dxa"/>
            <w:tcBorders>
              <w:top w:val="nil"/>
              <w:left w:val="nil"/>
              <w:bottom w:val="nil"/>
              <w:right w:val="nil"/>
            </w:tcBorders>
          </w:tcPr>
          <w:p w:rsidR="0070502B" w:rsidRDefault="0070502B">
            <w:pPr>
              <w:pStyle w:val="ConsPlusNormal"/>
            </w:pPr>
          </w:p>
        </w:tc>
        <w:tc>
          <w:tcPr>
            <w:tcW w:w="1392" w:type="dxa"/>
            <w:tcBorders>
              <w:top w:val="single" w:sz="4" w:space="0" w:color="auto"/>
              <w:left w:val="nil"/>
              <w:bottom w:val="nil"/>
              <w:right w:val="nil"/>
            </w:tcBorders>
          </w:tcPr>
          <w:p w:rsidR="0070502B" w:rsidRDefault="0070502B">
            <w:pPr>
              <w:pStyle w:val="ConsPlusNormal"/>
              <w:jc w:val="center"/>
            </w:pPr>
            <w:r>
              <w:t>(подпись)</w:t>
            </w:r>
          </w:p>
        </w:tc>
        <w:tc>
          <w:tcPr>
            <w:tcW w:w="340" w:type="dxa"/>
            <w:tcBorders>
              <w:top w:val="nil"/>
              <w:left w:val="nil"/>
              <w:bottom w:val="nil"/>
              <w:right w:val="nil"/>
            </w:tcBorders>
          </w:tcPr>
          <w:p w:rsidR="0070502B" w:rsidRDefault="0070502B">
            <w:pPr>
              <w:pStyle w:val="ConsPlusNormal"/>
              <w:jc w:val="center"/>
            </w:pPr>
          </w:p>
        </w:tc>
        <w:tc>
          <w:tcPr>
            <w:tcW w:w="3345" w:type="dxa"/>
            <w:tcBorders>
              <w:top w:val="single" w:sz="4" w:space="0" w:color="auto"/>
              <w:left w:val="nil"/>
              <w:bottom w:val="nil"/>
              <w:right w:val="nil"/>
            </w:tcBorders>
          </w:tcPr>
          <w:p w:rsidR="0070502B" w:rsidRDefault="0070502B">
            <w:pPr>
              <w:pStyle w:val="ConsPlusNormal"/>
              <w:jc w:val="center"/>
            </w:pPr>
            <w:r>
              <w:t>(фамилия, имя, отчество)</w:t>
            </w:r>
          </w:p>
        </w:tc>
      </w:tr>
    </w:tbl>
    <w:p w:rsidR="0070502B" w:rsidRDefault="0070502B">
      <w:pPr>
        <w:pStyle w:val="ConsPlusNormal"/>
        <w:ind w:firstLine="540"/>
        <w:jc w:val="both"/>
      </w:pPr>
    </w:p>
    <w:p w:rsidR="0070502B" w:rsidRDefault="0070502B">
      <w:pPr>
        <w:pStyle w:val="ConsPlusNormal"/>
        <w:ind w:firstLine="540"/>
        <w:jc w:val="both"/>
      </w:pPr>
    </w:p>
    <w:p w:rsidR="0070502B" w:rsidRDefault="0070502B">
      <w:pPr>
        <w:pStyle w:val="ConsPlusNormal"/>
        <w:pBdr>
          <w:top w:val="single" w:sz="6" w:space="0" w:color="auto"/>
        </w:pBdr>
        <w:spacing w:before="100" w:after="100"/>
        <w:jc w:val="both"/>
        <w:rPr>
          <w:sz w:val="2"/>
          <w:szCs w:val="2"/>
        </w:rPr>
      </w:pPr>
    </w:p>
    <w:p w:rsidR="00EA41F6" w:rsidRDefault="0070502B">
      <w:bookmarkStart w:id="7" w:name="_GoBack"/>
      <w:bookmarkEnd w:id="7"/>
    </w:p>
    <w:sectPr w:rsidR="00EA41F6" w:rsidSect="00F37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B"/>
    <w:rsid w:val="0070502B"/>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87C2E55E8DA4F4EA6BDC7AF4DE826F05EE0E30B81E0539A292210FE0AA8C1215B39AC9BB400D83E59191E9FpESEJ" TargetMode="External"/><Relationship Id="rId13" Type="http://schemas.openxmlformats.org/officeDocument/2006/relationships/hyperlink" Target="consultantplus://offline/ref=81287C2E55E8DA4F4EA6BDC7AF4DE826F05EE4E50A81E0539A292210FE0AA8C1335B61A09ABC1ED83E4C4F4FD9BB49DEBE91AF0AACBC8D71p1S7J" TargetMode="External"/><Relationship Id="rId18" Type="http://schemas.openxmlformats.org/officeDocument/2006/relationships/hyperlink" Target="consultantplus://offline/ref=81287C2E55E8DA4F4EA6A2D6BA4DE826F351E3E202D2B751CB7C2C15F65AF2D125126DA984BC1BC6394719p1SEJ" TargetMode="External"/><Relationship Id="rId3" Type="http://schemas.openxmlformats.org/officeDocument/2006/relationships/settings" Target="settings.xml"/><Relationship Id="rId21" Type="http://schemas.openxmlformats.org/officeDocument/2006/relationships/hyperlink" Target="consultantplus://offline/ref=81287C2E55E8DA4F4EA6BDC7AF4DE826F358E5EE0E80E0539A292210FE0AA8C1335B61A09ABC1EDA3A4C4F4FD9BB49DEBE91AF0AACBC8D71p1S7J" TargetMode="External"/><Relationship Id="rId7" Type="http://schemas.openxmlformats.org/officeDocument/2006/relationships/hyperlink" Target="consultantplus://offline/ref=81287C2E55E8DA4F4EA6A2D6BA4DE826F350E1E70182E0539A292210FE0AA8C1335B61A09ABC1ED9324C4F4FD9BB49DEBE91AF0AACBC8D71p1S7J" TargetMode="External"/><Relationship Id="rId12" Type="http://schemas.openxmlformats.org/officeDocument/2006/relationships/hyperlink" Target="consultantplus://offline/ref=81287C2E55E8DA4F4EA6BDC7AF4DE826F05DEDE30B84E0539A292210FE0AA8C1335B61A09ABC1ED93A4C4F4FD9BB49DEBE91AF0AACBC8D71p1S7J" TargetMode="External"/><Relationship Id="rId17" Type="http://schemas.openxmlformats.org/officeDocument/2006/relationships/hyperlink" Target="consultantplus://offline/ref=81287C2E55E8DA4F4EA6A2D6BA4DE826F35EE3E20B82E0539A292210FE0AA8C1335B61A591E84F9C6E4A1A1683EE41C1B48FADp0SFJ" TargetMode="External"/><Relationship Id="rId2" Type="http://schemas.microsoft.com/office/2007/relationships/stylesWithEffects" Target="stylesWithEffects.xml"/><Relationship Id="rId16" Type="http://schemas.openxmlformats.org/officeDocument/2006/relationships/hyperlink" Target="consultantplus://offline/ref=81287C2E55E8DA4F4EA6BDC7AF4DE826F051EDEF018CE0539A292210FE0AA8C1215B39AC9BB400D83E59191E9FpESEJ" TargetMode="External"/><Relationship Id="rId20" Type="http://schemas.openxmlformats.org/officeDocument/2006/relationships/hyperlink" Target="consultantplus://offline/ref=81287C2E55E8DA4F4EA6BDC7AF4DE826F35BE7E60B85E0539A292210FE0AA8C1215B39AC9BB400D83E59191E9FpESEJ" TargetMode="External"/><Relationship Id="rId1" Type="http://schemas.openxmlformats.org/officeDocument/2006/relationships/styles" Target="styles.xml"/><Relationship Id="rId6" Type="http://schemas.openxmlformats.org/officeDocument/2006/relationships/hyperlink" Target="consultantplus://offline/ref=81287C2E55E8DA4F4EA6A2D6BA4DE826F25DE4E40F83E0539A292210FE0AA8C1335B61A09ABC1CD93D4C4F4FD9BB49DEBE91AF0AACBC8D71p1S7J" TargetMode="External"/><Relationship Id="rId11" Type="http://schemas.openxmlformats.org/officeDocument/2006/relationships/hyperlink" Target="consultantplus://offline/ref=81287C2E55E8DA4F4EA6BDC7AF4DE826F05FEDE40A83E0539A292210FE0AA8C1215B39AC9BB400D83E59191E9FpESE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1287C2E55E8DA4F4EA6A2D6BA4DE826F35EE3E20B82E0539A292210FE0AA8C1335B61A09ABC1EDA3B4C4F4FD9BB49DEBE91AF0AACBC8D71p1S7J" TargetMode="External"/><Relationship Id="rId23" Type="http://schemas.openxmlformats.org/officeDocument/2006/relationships/fontTable" Target="fontTable.xml"/><Relationship Id="rId10" Type="http://schemas.openxmlformats.org/officeDocument/2006/relationships/hyperlink" Target="consultantplus://offline/ref=81287C2E55E8DA4F4EA6BDC7AF4DE826F059EDE5018CE0539A292210FE0AA8C1335B61A09ABC1ED83E4C4F4FD9BB49DEBE91AF0AACBC8D71p1S7J" TargetMode="External"/><Relationship Id="rId19" Type="http://schemas.openxmlformats.org/officeDocument/2006/relationships/hyperlink" Target="consultantplus://offline/ref=81287C2E55E8DA4F4EA6A2D6BA4DE826F351E3E202D2B751CB7C2C15F65AF2D125126DA984BC1BC6394719p1SEJ" TargetMode="External"/><Relationship Id="rId4" Type="http://schemas.openxmlformats.org/officeDocument/2006/relationships/webSettings" Target="webSettings.xml"/><Relationship Id="rId9" Type="http://schemas.openxmlformats.org/officeDocument/2006/relationships/hyperlink" Target="consultantplus://offline/ref=81287C2E55E8DA4F4EA6BDC7AF4DE826F859E4E5088FBD5992702E12F905F7C4344A61A092A21EDD25451B1Cp9SDJ" TargetMode="External"/><Relationship Id="rId14" Type="http://schemas.openxmlformats.org/officeDocument/2006/relationships/hyperlink" Target="consultantplus://offline/ref=81287C2E55E8DA4F4EA6BDC7AF4DE826F05EE2E10D85E0539A292210FE0AA8C1335B61A09ABC1ED83D4C4F4FD9BB49DEBE91AF0AACBC8D71p1S7J" TargetMode="External"/><Relationship Id="rId22" Type="http://schemas.openxmlformats.org/officeDocument/2006/relationships/hyperlink" Target="consultantplus://offline/ref=81287C2E55E8DA4F4EA6BDC7AF4DE826F35BE1E60D8DE0539A292210FE0AA8C1335B61A09ABC1EDA324C4F4FD9BB49DEBE91AF0AACBC8D71p1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2020-05-18T09:18:00Z</dcterms:created>
  <dcterms:modified xsi:type="dcterms:W3CDTF">2020-05-18T09:18:00Z</dcterms:modified>
</cp:coreProperties>
</file>